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51" w:rsidRPr="000A3ACB" w:rsidRDefault="00B3689C" w:rsidP="00745F68">
      <w:pPr>
        <w:jc w:val="center"/>
        <w:outlineLvl w:val="0"/>
        <w:rPr>
          <w:rFonts w:ascii="Arial" w:hAnsi="Arial" w:cs="Arial"/>
          <w:sz w:val="20"/>
          <w:szCs w:val="20"/>
        </w:rPr>
      </w:pPr>
      <w:bookmarkStart w:id="0" w:name="_GoBack"/>
      <w:bookmarkEnd w:id="0"/>
      <w:r w:rsidRPr="000A3ACB">
        <w:rPr>
          <w:rFonts w:ascii="Arial" w:hAnsi="Arial" w:cs="Arial"/>
          <w:sz w:val="20"/>
          <w:szCs w:val="20"/>
        </w:rPr>
        <w:t xml:space="preserve">THE </w:t>
      </w:r>
      <w:r w:rsidR="00A07451" w:rsidRPr="000A3ACB">
        <w:rPr>
          <w:rFonts w:ascii="Arial" w:hAnsi="Arial" w:cs="Arial"/>
          <w:sz w:val="20"/>
          <w:szCs w:val="20"/>
        </w:rPr>
        <w:t>TRAFFORD COLLEGE</w:t>
      </w:r>
      <w:r w:rsidRPr="000A3ACB">
        <w:rPr>
          <w:rFonts w:ascii="Arial" w:hAnsi="Arial" w:cs="Arial"/>
          <w:sz w:val="20"/>
          <w:szCs w:val="20"/>
        </w:rPr>
        <w:t xml:space="preserve"> GROUP</w:t>
      </w:r>
    </w:p>
    <w:p w:rsidR="00A07451" w:rsidRPr="002A2375" w:rsidRDefault="00A07451" w:rsidP="00745F68">
      <w:pPr>
        <w:jc w:val="center"/>
        <w:outlineLvl w:val="0"/>
        <w:rPr>
          <w:rFonts w:ascii="Arial" w:hAnsi="Arial" w:cs="Arial"/>
          <w:b/>
          <w:sz w:val="20"/>
          <w:szCs w:val="20"/>
        </w:rPr>
      </w:pPr>
    </w:p>
    <w:p w:rsidR="008E2D97" w:rsidRPr="002A2375" w:rsidRDefault="003D1639" w:rsidP="00745F68">
      <w:pPr>
        <w:jc w:val="center"/>
        <w:rPr>
          <w:rFonts w:ascii="Arial" w:hAnsi="Arial" w:cs="Arial"/>
          <w:b/>
          <w:sz w:val="20"/>
          <w:szCs w:val="20"/>
        </w:rPr>
      </w:pPr>
      <w:r w:rsidRPr="002A2375">
        <w:rPr>
          <w:rFonts w:ascii="Arial" w:hAnsi="Arial" w:cs="Arial"/>
          <w:b/>
          <w:sz w:val="20"/>
          <w:szCs w:val="20"/>
        </w:rPr>
        <w:t xml:space="preserve"> </w:t>
      </w:r>
      <w:r w:rsidR="008E2D97" w:rsidRPr="002A2375">
        <w:rPr>
          <w:rFonts w:ascii="Arial" w:hAnsi="Arial" w:cs="Arial"/>
          <w:b/>
          <w:sz w:val="20"/>
          <w:szCs w:val="20"/>
        </w:rPr>
        <w:t>Minutes of the Meeting of the Resources Committee</w:t>
      </w:r>
    </w:p>
    <w:p w:rsidR="008E2D97" w:rsidRPr="002A2375" w:rsidRDefault="008E2D97" w:rsidP="00745F68">
      <w:pPr>
        <w:jc w:val="center"/>
        <w:rPr>
          <w:rFonts w:ascii="Arial" w:hAnsi="Arial" w:cs="Arial"/>
          <w:b/>
          <w:sz w:val="20"/>
          <w:szCs w:val="20"/>
        </w:rPr>
      </w:pPr>
      <w:r w:rsidRPr="002A2375">
        <w:rPr>
          <w:rFonts w:ascii="Arial" w:hAnsi="Arial" w:cs="Arial"/>
          <w:b/>
          <w:sz w:val="20"/>
          <w:szCs w:val="20"/>
        </w:rPr>
        <w:t xml:space="preserve">held at 5.30 pm on </w:t>
      </w:r>
      <w:r w:rsidR="00B3689C">
        <w:rPr>
          <w:rFonts w:ascii="Arial" w:hAnsi="Arial" w:cs="Arial"/>
          <w:b/>
          <w:sz w:val="20"/>
          <w:szCs w:val="20"/>
        </w:rPr>
        <w:t xml:space="preserve">Monday </w:t>
      </w:r>
      <w:r w:rsidR="00E51702" w:rsidRPr="002A2375">
        <w:rPr>
          <w:rFonts w:ascii="Arial" w:hAnsi="Arial" w:cs="Arial"/>
          <w:b/>
          <w:sz w:val="20"/>
          <w:szCs w:val="20"/>
        </w:rPr>
        <w:t>2</w:t>
      </w:r>
      <w:r w:rsidR="00B3689C">
        <w:rPr>
          <w:rFonts w:ascii="Arial" w:hAnsi="Arial" w:cs="Arial"/>
          <w:b/>
          <w:sz w:val="20"/>
          <w:szCs w:val="20"/>
        </w:rPr>
        <w:t>5</w:t>
      </w:r>
      <w:r w:rsidR="00E51702" w:rsidRPr="002A2375">
        <w:rPr>
          <w:rFonts w:ascii="Arial" w:hAnsi="Arial" w:cs="Arial"/>
          <w:b/>
          <w:sz w:val="20"/>
          <w:szCs w:val="20"/>
        </w:rPr>
        <w:t xml:space="preserve"> June 201</w:t>
      </w:r>
      <w:r w:rsidR="00B3689C">
        <w:rPr>
          <w:rFonts w:ascii="Arial" w:hAnsi="Arial" w:cs="Arial"/>
          <w:b/>
          <w:sz w:val="20"/>
          <w:szCs w:val="20"/>
        </w:rPr>
        <w:t>8</w:t>
      </w:r>
    </w:p>
    <w:p w:rsidR="008E2D97" w:rsidRPr="002A2375" w:rsidRDefault="008E2D97" w:rsidP="00745F68">
      <w:pPr>
        <w:jc w:val="center"/>
        <w:rPr>
          <w:rFonts w:ascii="Arial" w:hAnsi="Arial" w:cs="Arial"/>
          <w:b/>
          <w:sz w:val="20"/>
          <w:szCs w:val="20"/>
        </w:rPr>
      </w:pPr>
      <w:r w:rsidRPr="002A2375">
        <w:rPr>
          <w:rFonts w:ascii="Arial" w:hAnsi="Arial" w:cs="Arial"/>
          <w:b/>
          <w:sz w:val="20"/>
          <w:szCs w:val="20"/>
        </w:rPr>
        <w:t xml:space="preserve">in the Boardroom at </w:t>
      </w:r>
      <w:r w:rsidR="00020EA4">
        <w:rPr>
          <w:rFonts w:ascii="Arial" w:hAnsi="Arial" w:cs="Arial"/>
          <w:b/>
          <w:sz w:val="20"/>
          <w:szCs w:val="20"/>
        </w:rPr>
        <w:t>Trafford College</w:t>
      </w:r>
    </w:p>
    <w:p w:rsidR="00682852" w:rsidRPr="002A2375" w:rsidRDefault="00682852" w:rsidP="00745F68">
      <w:pPr>
        <w:jc w:val="both"/>
        <w:rPr>
          <w:rFonts w:ascii="Arial" w:hAnsi="Arial" w:cs="Arial"/>
          <w:b/>
          <w:sz w:val="20"/>
          <w:szCs w:val="20"/>
        </w:rPr>
      </w:pPr>
    </w:p>
    <w:p w:rsidR="00D44D14" w:rsidRPr="002A2375" w:rsidRDefault="00D44D14" w:rsidP="00E51702">
      <w:pPr>
        <w:jc w:val="both"/>
        <w:rPr>
          <w:rFonts w:ascii="Arial"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062"/>
        <w:gridCol w:w="5177"/>
      </w:tblGrid>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Present:</w:t>
            </w:r>
          </w:p>
        </w:tc>
        <w:tc>
          <w:tcPr>
            <w:tcW w:w="1142" w:type="pct"/>
          </w:tcPr>
          <w:p w:rsidR="000A3ACB" w:rsidRPr="000A3ACB" w:rsidRDefault="000A3ACB" w:rsidP="000A3ACB">
            <w:pPr>
              <w:rPr>
                <w:rFonts w:ascii="Arial" w:hAnsi="Arial" w:cs="Arial"/>
                <w:sz w:val="20"/>
                <w:szCs w:val="20"/>
                <w:lang w:val="en-US"/>
              </w:rPr>
            </w:pPr>
            <w:r>
              <w:rPr>
                <w:rFonts w:ascii="Arial" w:hAnsi="Arial" w:cs="Arial"/>
                <w:sz w:val="20"/>
                <w:szCs w:val="20"/>
                <w:lang w:val="en-US"/>
              </w:rPr>
              <w:t>Guy Robson</w:t>
            </w:r>
          </w:p>
          <w:p w:rsidR="000A3ACB" w:rsidRDefault="000A3ACB" w:rsidP="000A3ACB">
            <w:pPr>
              <w:rPr>
                <w:rFonts w:ascii="Arial" w:hAnsi="Arial" w:cs="Arial"/>
                <w:sz w:val="20"/>
                <w:szCs w:val="20"/>
                <w:lang w:val="en-US"/>
              </w:rPr>
            </w:pPr>
            <w:r>
              <w:rPr>
                <w:rFonts w:ascii="Arial" w:hAnsi="Arial" w:cs="Arial"/>
                <w:sz w:val="20"/>
                <w:szCs w:val="20"/>
                <w:lang w:val="en-US"/>
              </w:rPr>
              <w:t>Lesley Davies</w:t>
            </w:r>
          </w:p>
          <w:p w:rsidR="000A3ACB" w:rsidRDefault="000A3ACB" w:rsidP="000A3ACB">
            <w:pPr>
              <w:rPr>
                <w:rFonts w:ascii="Arial" w:hAnsi="Arial" w:cs="Arial"/>
                <w:sz w:val="20"/>
                <w:szCs w:val="20"/>
                <w:lang w:val="en-US"/>
              </w:rPr>
            </w:pPr>
            <w:r>
              <w:rPr>
                <w:rFonts w:ascii="Arial" w:hAnsi="Arial" w:cs="Arial"/>
                <w:sz w:val="20"/>
                <w:szCs w:val="20"/>
                <w:lang w:val="en-US"/>
              </w:rPr>
              <w:t>John Cowell</w:t>
            </w:r>
          </w:p>
          <w:p w:rsidR="000A3ACB" w:rsidRDefault="000A3ACB" w:rsidP="000A3ACB">
            <w:pPr>
              <w:rPr>
                <w:rFonts w:ascii="Arial" w:hAnsi="Arial" w:cs="Arial"/>
                <w:sz w:val="20"/>
                <w:szCs w:val="20"/>
                <w:lang w:val="en-US"/>
              </w:rPr>
            </w:pPr>
            <w:r>
              <w:rPr>
                <w:rFonts w:ascii="Arial" w:hAnsi="Arial" w:cs="Arial"/>
                <w:sz w:val="20"/>
                <w:szCs w:val="20"/>
                <w:lang w:val="en-US"/>
              </w:rPr>
              <w:t>Sue Derbyshire</w:t>
            </w:r>
          </w:p>
          <w:p w:rsidR="000A3ACB" w:rsidRPr="000A3ACB" w:rsidRDefault="000A3ACB" w:rsidP="000A3ACB">
            <w:pPr>
              <w:rPr>
                <w:rFonts w:ascii="Arial" w:hAnsi="Arial" w:cs="Arial"/>
                <w:sz w:val="20"/>
                <w:szCs w:val="20"/>
                <w:lang w:val="en-US"/>
              </w:rPr>
            </w:pPr>
            <w:r>
              <w:rPr>
                <w:rFonts w:ascii="Arial" w:hAnsi="Arial" w:cs="Arial"/>
                <w:sz w:val="20"/>
                <w:szCs w:val="20"/>
                <w:lang w:val="en-US"/>
              </w:rPr>
              <w:t>Graham Luccock</w:t>
            </w:r>
          </w:p>
          <w:p w:rsidR="000A3ACB" w:rsidRPr="000A3ACB" w:rsidRDefault="000A3ACB" w:rsidP="000A3ACB">
            <w:pPr>
              <w:rPr>
                <w:rFonts w:ascii="Arial" w:hAnsi="Arial" w:cs="Arial"/>
                <w:sz w:val="20"/>
                <w:szCs w:val="20"/>
                <w:lang w:val="en-US"/>
              </w:rPr>
            </w:pPr>
            <w:r>
              <w:rPr>
                <w:rFonts w:ascii="Arial" w:hAnsi="Arial" w:cs="Arial"/>
                <w:sz w:val="20"/>
                <w:szCs w:val="20"/>
                <w:lang w:val="en-US"/>
              </w:rPr>
              <w:t>Louise Richardson</w:t>
            </w:r>
          </w:p>
          <w:p w:rsidR="000A3ACB" w:rsidRPr="000A3ACB" w:rsidRDefault="000A3ACB" w:rsidP="000A3ACB">
            <w:pPr>
              <w:rPr>
                <w:rFonts w:ascii="Arial" w:hAnsi="Arial" w:cs="Arial"/>
                <w:sz w:val="20"/>
                <w:szCs w:val="20"/>
                <w:lang w:val="en-US"/>
              </w:rPr>
            </w:pPr>
          </w:p>
        </w:tc>
        <w:tc>
          <w:tcPr>
            <w:tcW w:w="2867" w:type="pct"/>
          </w:tcPr>
          <w:p w:rsidR="000A3ACB" w:rsidRPr="000A3ACB" w:rsidRDefault="000A3ACB" w:rsidP="000A3ACB">
            <w:pPr>
              <w:rPr>
                <w:rFonts w:ascii="Arial" w:hAnsi="Arial" w:cs="Arial"/>
                <w:sz w:val="20"/>
                <w:szCs w:val="20"/>
                <w:lang w:val="en-US"/>
              </w:rPr>
            </w:pPr>
            <w:r w:rsidRPr="000A3ACB">
              <w:rPr>
                <w:rFonts w:ascii="Arial" w:hAnsi="Arial" w:cs="Arial"/>
                <w:sz w:val="20"/>
                <w:szCs w:val="20"/>
                <w:lang w:val="en-US"/>
              </w:rPr>
              <w:t>(Chairperson)</w:t>
            </w:r>
          </w:p>
          <w:p w:rsidR="000A3ACB" w:rsidRPr="000A3ACB" w:rsidRDefault="000A3ACB" w:rsidP="000A3ACB">
            <w:pPr>
              <w:ind w:left="2099" w:hanging="2099"/>
              <w:rPr>
                <w:rFonts w:ascii="Arial" w:hAnsi="Arial" w:cs="Arial"/>
                <w:sz w:val="20"/>
                <w:szCs w:val="20"/>
                <w:lang w:val="en-US"/>
              </w:rPr>
            </w:pPr>
            <w:r>
              <w:rPr>
                <w:rFonts w:ascii="Arial" w:hAnsi="Arial" w:cs="Arial"/>
                <w:sz w:val="20"/>
                <w:szCs w:val="20"/>
                <w:lang w:val="en-US"/>
              </w:rPr>
              <w:t xml:space="preserve">(Principal &amp; Chief Executive Officer </w:t>
            </w:r>
          </w:p>
          <w:p w:rsidR="000A3ACB" w:rsidRPr="000A3ACB" w:rsidRDefault="000A3ACB" w:rsidP="000A3ACB">
            <w:pPr>
              <w:ind w:left="2099" w:hanging="2099"/>
              <w:rPr>
                <w:rFonts w:ascii="Arial" w:hAnsi="Arial" w:cs="Arial"/>
                <w:b/>
                <w:sz w:val="20"/>
                <w:szCs w:val="20"/>
              </w:rPr>
            </w:pPr>
          </w:p>
        </w:tc>
      </w:tr>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In Attendance:</w:t>
            </w:r>
          </w:p>
        </w:tc>
        <w:tc>
          <w:tcPr>
            <w:tcW w:w="1142" w:type="pct"/>
          </w:tcPr>
          <w:p w:rsidR="000A3ACB" w:rsidRDefault="000A3ACB" w:rsidP="000A3ACB">
            <w:pPr>
              <w:rPr>
                <w:rFonts w:ascii="Arial" w:hAnsi="Arial" w:cs="Arial"/>
                <w:sz w:val="20"/>
                <w:szCs w:val="20"/>
                <w:lang w:val="en-US"/>
              </w:rPr>
            </w:pPr>
            <w:r w:rsidRPr="000A3ACB">
              <w:rPr>
                <w:rFonts w:ascii="Arial" w:hAnsi="Arial" w:cs="Arial"/>
                <w:sz w:val="20"/>
                <w:szCs w:val="20"/>
                <w:lang w:val="en-US"/>
              </w:rPr>
              <w:t xml:space="preserve">Barry Watson  </w:t>
            </w:r>
          </w:p>
          <w:p w:rsidR="000A3ACB" w:rsidRDefault="000A3ACB" w:rsidP="000A3ACB">
            <w:pPr>
              <w:rPr>
                <w:rFonts w:ascii="Arial" w:hAnsi="Arial" w:cs="Arial"/>
                <w:sz w:val="20"/>
                <w:szCs w:val="20"/>
                <w:lang w:val="en-US"/>
              </w:rPr>
            </w:pPr>
            <w:r w:rsidRPr="000A3ACB">
              <w:rPr>
                <w:rFonts w:ascii="Arial" w:hAnsi="Arial" w:cs="Arial"/>
                <w:sz w:val="20"/>
                <w:szCs w:val="20"/>
                <w:lang w:val="en-US"/>
              </w:rPr>
              <w:t>Michelle Leslie</w:t>
            </w:r>
          </w:p>
          <w:p w:rsidR="000A3ACB" w:rsidRDefault="000A3ACB" w:rsidP="000A3ACB">
            <w:pPr>
              <w:rPr>
                <w:rFonts w:ascii="Arial" w:hAnsi="Arial" w:cs="Arial"/>
                <w:sz w:val="20"/>
                <w:szCs w:val="20"/>
                <w:lang w:val="en-US"/>
              </w:rPr>
            </w:pPr>
            <w:r>
              <w:rPr>
                <w:rFonts w:ascii="Arial" w:hAnsi="Arial" w:cs="Arial"/>
                <w:sz w:val="20"/>
                <w:szCs w:val="20"/>
                <w:lang w:val="en-US"/>
              </w:rPr>
              <w:t>James Scott</w:t>
            </w:r>
          </w:p>
          <w:p w:rsidR="000A3ACB" w:rsidRDefault="000A3ACB" w:rsidP="000A3ACB">
            <w:pPr>
              <w:rPr>
                <w:rFonts w:ascii="Arial" w:hAnsi="Arial" w:cs="Arial"/>
                <w:sz w:val="20"/>
                <w:szCs w:val="20"/>
                <w:lang w:val="en-US"/>
              </w:rPr>
            </w:pPr>
            <w:r>
              <w:rPr>
                <w:rFonts w:ascii="Arial" w:hAnsi="Arial" w:cs="Arial"/>
                <w:sz w:val="20"/>
                <w:szCs w:val="20"/>
                <w:lang w:val="en-US"/>
              </w:rPr>
              <w:t>Mike Dillon</w:t>
            </w:r>
          </w:p>
          <w:p w:rsidR="000A3ACB" w:rsidRPr="000A3ACB" w:rsidRDefault="000A3ACB" w:rsidP="000A3ACB">
            <w:pPr>
              <w:rPr>
                <w:rFonts w:ascii="Arial" w:hAnsi="Arial" w:cs="Arial"/>
                <w:sz w:val="20"/>
                <w:szCs w:val="20"/>
                <w:lang w:val="en-US"/>
              </w:rPr>
            </w:pPr>
            <w:r>
              <w:rPr>
                <w:rFonts w:ascii="Arial" w:hAnsi="Arial" w:cs="Arial"/>
                <w:sz w:val="20"/>
                <w:szCs w:val="20"/>
                <w:lang w:val="en-US"/>
              </w:rPr>
              <w:t xml:space="preserve">Keith Oxspring </w:t>
            </w:r>
          </w:p>
        </w:tc>
        <w:tc>
          <w:tcPr>
            <w:tcW w:w="2867" w:type="pct"/>
          </w:tcPr>
          <w:p w:rsidR="000A3ACB" w:rsidRDefault="000A3ACB" w:rsidP="000A3ACB">
            <w:pPr>
              <w:rPr>
                <w:rFonts w:ascii="Arial" w:hAnsi="Arial" w:cs="Arial"/>
                <w:sz w:val="20"/>
                <w:szCs w:val="20"/>
              </w:rPr>
            </w:pPr>
            <w:r w:rsidRPr="000A3ACB">
              <w:rPr>
                <w:rFonts w:ascii="Arial" w:hAnsi="Arial" w:cs="Arial"/>
                <w:sz w:val="20"/>
                <w:szCs w:val="20"/>
              </w:rPr>
              <w:t>Corporation Secretary</w:t>
            </w:r>
          </w:p>
          <w:p w:rsidR="000A3ACB" w:rsidRDefault="000A3ACB" w:rsidP="000A3ACB">
            <w:pPr>
              <w:rPr>
                <w:rFonts w:ascii="Arial" w:hAnsi="Arial" w:cs="Arial"/>
                <w:sz w:val="20"/>
                <w:szCs w:val="20"/>
              </w:rPr>
            </w:pPr>
            <w:r>
              <w:rPr>
                <w:rFonts w:ascii="Arial" w:hAnsi="Arial" w:cs="Arial"/>
                <w:sz w:val="20"/>
                <w:szCs w:val="20"/>
              </w:rPr>
              <w:t>(</w:t>
            </w:r>
            <w:r w:rsidRPr="000A3ACB">
              <w:rPr>
                <w:rFonts w:ascii="Arial" w:hAnsi="Arial" w:cs="Arial"/>
                <w:sz w:val="20"/>
                <w:szCs w:val="20"/>
              </w:rPr>
              <w:t>Vice Principal Corporate Services and Planning</w:t>
            </w:r>
            <w:r>
              <w:rPr>
                <w:rFonts w:ascii="Arial" w:hAnsi="Arial" w:cs="Arial"/>
                <w:sz w:val="20"/>
                <w:szCs w:val="20"/>
              </w:rPr>
              <w:t>)</w:t>
            </w:r>
          </w:p>
          <w:p w:rsidR="000A3ACB" w:rsidRPr="000A3ACB" w:rsidRDefault="000A3ACB" w:rsidP="000A3ACB">
            <w:pPr>
              <w:rPr>
                <w:rFonts w:ascii="Arial" w:hAnsi="Arial" w:cs="Arial"/>
                <w:sz w:val="20"/>
                <w:szCs w:val="20"/>
              </w:rPr>
            </w:pPr>
            <w:r>
              <w:rPr>
                <w:rFonts w:ascii="Arial" w:hAnsi="Arial" w:cs="Arial"/>
                <w:sz w:val="20"/>
                <w:szCs w:val="20"/>
              </w:rPr>
              <w:t>(Vice Principal C&amp;Q and Campus Principal)</w:t>
            </w:r>
          </w:p>
          <w:p w:rsidR="000A3ACB" w:rsidRDefault="000A3ACB" w:rsidP="000A3ACB">
            <w:pPr>
              <w:rPr>
                <w:rFonts w:ascii="Arial" w:hAnsi="Arial" w:cs="Arial"/>
                <w:sz w:val="20"/>
                <w:szCs w:val="20"/>
              </w:rPr>
            </w:pPr>
            <w:r>
              <w:rPr>
                <w:rFonts w:ascii="Arial" w:hAnsi="Arial" w:cs="Arial"/>
                <w:sz w:val="20"/>
                <w:szCs w:val="20"/>
              </w:rPr>
              <w:t>(Director of MIS)</w:t>
            </w:r>
          </w:p>
          <w:p w:rsidR="000A3ACB" w:rsidRPr="000A3ACB" w:rsidRDefault="000A3ACB" w:rsidP="000A3ACB">
            <w:pPr>
              <w:rPr>
                <w:rFonts w:ascii="Arial" w:hAnsi="Arial" w:cs="Arial"/>
                <w:sz w:val="20"/>
                <w:szCs w:val="20"/>
              </w:rPr>
            </w:pPr>
            <w:r>
              <w:rPr>
                <w:rFonts w:ascii="Arial" w:hAnsi="Arial" w:cs="Arial"/>
                <w:sz w:val="20"/>
                <w:szCs w:val="20"/>
              </w:rPr>
              <w:t>(Interim Director of Finance)</w:t>
            </w:r>
          </w:p>
        </w:tc>
      </w:tr>
    </w:tbl>
    <w:p w:rsidR="000A3ACB" w:rsidRDefault="000A3ACB" w:rsidP="00745F68">
      <w:pPr>
        <w:jc w:val="both"/>
        <w:rPr>
          <w:rFonts w:ascii="Arial" w:hAnsi="Arial" w:cs="Arial"/>
          <w:sz w:val="20"/>
          <w:szCs w:val="20"/>
        </w:rPr>
      </w:pPr>
    </w:p>
    <w:p w:rsidR="00A23EAC" w:rsidRDefault="00A23EAC" w:rsidP="00745F68">
      <w:pPr>
        <w:jc w:val="both"/>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237"/>
      </w:tblGrid>
      <w:tr w:rsidR="002C579A" w:rsidRPr="002C579A" w:rsidTr="005E2F91">
        <w:trPr>
          <w:tblHeader/>
        </w:trPr>
        <w:tc>
          <w:tcPr>
            <w:tcW w:w="991" w:type="pct"/>
          </w:tcPr>
          <w:p w:rsidR="002C579A" w:rsidRPr="002C579A" w:rsidRDefault="002C579A" w:rsidP="002C579A">
            <w:pPr>
              <w:rPr>
                <w:rFonts w:ascii="Arial" w:hAnsi="Arial" w:cs="Arial"/>
                <w:b/>
                <w:sz w:val="20"/>
                <w:szCs w:val="20"/>
              </w:rPr>
            </w:pPr>
            <w:r w:rsidRPr="002C579A">
              <w:rPr>
                <w:rFonts w:ascii="Arial" w:hAnsi="Arial" w:cs="Arial"/>
                <w:b/>
                <w:sz w:val="20"/>
                <w:szCs w:val="20"/>
              </w:rPr>
              <w:t>Minute No:</w:t>
            </w:r>
          </w:p>
        </w:tc>
        <w:tc>
          <w:tcPr>
            <w:tcW w:w="4009" w:type="pct"/>
          </w:tcPr>
          <w:p w:rsidR="002C579A" w:rsidRPr="002C579A" w:rsidRDefault="002C579A" w:rsidP="002C579A">
            <w:pPr>
              <w:tabs>
                <w:tab w:val="left" w:pos="2160"/>
                <w:tab w:val="left" w:pos="5220"/>
              </w:tabs>
              <w:rPr>
                <w:rFonts w:ascii="Arial" w:hAnsi="Arial" w:cs="Arial"/>
                <w:sz w:val="20"/>
                <w:szCs w:val="20"/>
                <w:lang w:val="en-US"/>
              </w:rPr>
            </w:pPr>
          </w:p>
        </w:tc>
      </w:tr>
      <w:tr w:rsidR="002C579A" w:rsidRPr="002C579A" w:rsidTr="005E2F91">
        <w:tc>
          <w:tcPr>
            <w:tcW w:w="991" w:type="pct"/>
          </w:tcPr>
          <w:p w:rsidR="002C579A" w:rsidRPr="002C579A" w:rsidRDefault="002C579A" w:rsidP="002C579A">
            <w:pPr>
              <w:rPr>
                <w:rFonts w:ascii="Arial" w:hAnsi="Arial" w:cs="Arial"/>
                <w:b/>
                <w:sz w:val="20"/>
                <w:szCs w:val="20"/>
              </w:rPr>
            </w:pPr>
          </w:p>
        </w:tc>
        <w:tc>
          <w:tcPr>
            <w:tcW w:w="4009" w:type="pct"/>
          </w:tcPr>
          <w:p w:rsidR="002C579A" w:rsidRPr="002C579A" w:rsidRDefault="002C579A" w:rsidP="002C579A">
            <w:pPr>
              <w:tabs>
                <w:tab w:val="left" w:pos="2160"/>
                <w:tab w:val="left" w:pos="5220"/>
              </w:tabs>
              <w:rPr>
                <w:rFonts w:ascii="Arial" w:hAnsi="Arial" w:cs="Arial"/>
                <w:sz w:val="20"/>
                <w:szCs w:val="20"/>
                <w:lang w:val="en-US"/>
              </w:rPr>
            </w:pPr>
          </w:p>
        </w:tc>
      </w:tr>
      <w:tr w:rsidR="002C579A" w:rsidRPr="002C579A" w:rsidTr="005E2F91">
        <w:tc>
          <w:tcPr>
            <w:tcW w:w="991" w:type="pct"/>
          </w:tcPr>
          <w:p w:rsidR="002C579A" w:rsidRPr="002C579A" w:rsidRDefault="002C579A" w:rsidP="002C579A">
            <w:pPr>
              <w:rPr>
                <w:rFonts w:ascii="Arial" w:hAnsi="Arial" w:cs="Arial"/>
                <w:b/>
                <w:sz w:val="20"/>
                <w:szCs w:val="20"/>
              </w:rPr>
            </w:pPr>
          </w:p>
        </w:tc>
        <w:tc>
          <w:tcPr>
            <w:tcW w:w="4009" w:type="pct"/>
          </w:tcPr>
          <w:p w:rsidR="002C579A" w:rsidRDefault="002C579A" w:rsidP="002C579A">
            <w:pPr>
              <w:jc w:val="both"/>
              <w:outlineLvl w:val="0"/>
              <w:rPr>
                <w:rFonts w:ascii="Arial" w:hAnsi="Arial" w:cs="Arial"/>
                <w:sz w:val="20"/>
                <w:szCs w:val="20"/>
              </w:rPr>
            </w:pPr>
            <w:r w:rsidRPr="00547E57">
              <w:rPr>
                <w:rFonts w:ascii="Arial" w:hAnsi="Arial" w:cs="Arial"/>
                <w:sz w:val="20"/>
                <w:szCs w:val="20"/>
              </w:rPr>
              <w:t xml:space="preserve">Prior to the commencement of the meeting the </w:t>
            </w:r>
            <w:r>
              <w:rPr>
                <w:rFonts w:ascii="Arial" w:hAnsi="Arial" w:cs="Arial"/>
                <w:sz w:val="20"/>
                <w:szCs w:val="20"/>
              </w:rPr>
              <w:t xml:space="preserve">Corporation Secretary (CS) </w:t>
            </w:r>
            <w:r w:rsidRPr="00547E57">
              <w:rPr>
                <w:rFonts w:ascii="Arial" w:hAnsi="Arial" w:cs="Arial"/>
                <w:sz w:val="20"/>
                <w:szCs w:val="20"/>
              </w:rPr>
              <w:t xml:space="preserve">welcomed </w:t>
            </w:r>
            <w:r>
              <w:rPr>
                <w:rFonts w:ascii="Arial" w:hAnsi="Arial" w:cs="Arial"/>
                <w:sz w:val="20"/>
                <w:szCs w:val="20"/>
              </w:rPr>
              <w:t xml:space="preserve">members to the first Resources Committee meeting of The Trafford College Group. </w:t>
            </w:r>
          </w:p>
          <w:p w:rsidR="002C579A" w:rsidRDefault="002C579A" w:rsidP="002C579A">
            <w:pPr>
              <w:jc w:val="both"/>
              <w:outlineLvl w:val="0"/>
              <w:rPr>
                <w:rFonts w:ascii="Arial" w:hAnsi="Arial" w:cs="Arial"/>
                <w:sz w:val="20"/>
                <w:szCs w:val="20"/>
              </w:rPr>
            </w:pPr>
          </w:p>
          <w:p w:rsidR="002C579A" w:rsidRPr="002C579A" w:rsidRDefault="002C579A" w:rsidP="002C579A">
            <w:pPr>
              <w:tabs>
                <w:tab w:val="left" w:pos="2160"/>
                <w:tab w:val="left" w:pos="5220"/>
              </w:tabs>
              <w:rPr>
                <w:rFonts w:ascii="Arial" w:hAnsi="Arial" w:cs="Arial"/>
                <w:sz w:val="20"/>
                <w:szCs w:val="20"/>
                <w:lang w:val="en-US"/>
              </w:rPr>
            </w:pPr>
            <w:r>
              <w:rPr>
                <w:rFonts w:ascii="Arial" w:hAnsi="Arial" w:cs="Arial"/>
                <w:sz w:val="20"/>
                <w:szCs w:val="20"/>
              </w:rPr>
              <w:t xml:space="preserve">The CS also welcomed </w:t>
            </w:r>
            <w:r w:rsidRPr="00547E57">
              <w:rPr>
                <w:rFonts w:ascii="Arial" w:hAnsi="Arial" w:cs="Arial"/>
                <w:sz w:val="20"/>
                <w:szCs w:val="20"/>
              </w:rPr>
              <w:t>the Interim Director of Finance (IDF), the Director of MIS (DMIS) to their first Committee meeting</w:t>
            </w:r>
            <w:r>
              <w:rPr>
                <w:rFonts w:ascii="Arial" w:hAnsi="Arial" w:cs="Arial"/>
                <w:sz w:val="20"/>
                <w:szCs w:val="20"/>
              </w:rPr>
              <w:t xml:space="preserve"> a</w:t>
            </w:r>
            <w:r w:rsidRPr="00547E57">
              <w:rPr>
                <w:rFonts w:ascii="Arial" w:hAnsi="Arial" w:cs="Arial"/>
                <w:sz w:val="20"/>
                <w:szCs w:val="20"/>
              </w:rPr>
              <w:t>nd members and man</w:t>
            </w:r>
            <w:r>
              <w:rPr>
                <w:rFonts w:ascii="Arial" w:hAnsi="Arial" w:cs="Arial"/>
                <w:sz w:val="20"/>
                <w:szCs w:val="20"/>
              </w:rPr>
              <w:t>a</w:t>
            </w:r>
            <w:r w:rsidRPr="00547E57">
              <w:rPr>
                <w:rFonts w:ascii="Arial" w:hAnsi="Arial" w:cs="Arial"/>
                <w:sz w:val="20"/>
                <w:szCs w:val="20"/>
              </w:rPr>
              <w:t>gers introduced themselves to each other.</w:t>
            </w:r>
          </w:p>
        </w:tc>
      </w:tr>
      <w:tr w:rsidR="002C579A" w:rsidRPr="002C579A" w:rsidTr="005E2F91">
        <w:tc>
          <w:tcPr>
            <w:tcW w:w="991" w:type="pct"/>
          </w:tcPr>
          <w:p w:rsidR="002C579A" w:rsidRPr="002C579A" w:rsidRDefault="002C579A" w:rsidP="002C579A">
            <w:pPr>
              <w:rPr>
                <w:rFonts w:ascii="Arial" w:hAnsi="Arial" w:cs="Arial"/>
                <w:b/>
                <w:sz w:val="20"/>
                <w:szCs w:val="20"/>
              </w:rPr>
            </w:pPr>
          </w:p>
        </w:tc>
        <w:tc>
          <w:tcPr>
            <w:tcW w:w="4009" w:type="pct"/>
          </w:tcPr>
          <w:p w:rsidR="002C579A" w:rsidRPr="002C579A" w:rsidRDefault="002C579A" w:rsidP="002C579A">
            <w:pPr>
              <w:tabs>
                <w:tab w:val="left" w:pos="2160"/>
                <w:tab w:val="left" w:pos="5220"/>
              </w:tabs>
              <w:rPr>
                <w:rFonts w:ascii="Arial" w:hAnsi="Arial" w:cs="Arial"/>
                <w:sz w:val="20"/>
                <w:szCs w:val="20"/>
                <w:lang w:val="en-US"/>
              </w:rPr>
            </w:pPr>
          </w:p>
        </w:tc>
      </w:tr>
      <w:tr w:rsidR="00A23EAC" w:rsidRPr="002C579A" w:rsidTr="005E2F91">
        <w:tc>
          <w:tcPr>
            <w:tcW w:w="991" w:type="pct"/>
          </w:tcPr>
          <w:p w:rsidR="00A23EAC" w:rsidRPr="002C579A" w:rsidRDefault="00A23EAC" w:rsidP="002C579A">
            <w:pPr>
              <w:rPr>
                <w:rFonts w:ascii="Arial" w:hAnsi="Arial" w:cs="Arial"/>
                <w:b/>
                <w:sz w:val="20"/>
                <w:szCs w:val="20"/>
              </w:rPr>
            </w:pPr>
            <w:r>
              <w:rPr>
                <w:rFonts w:ascii="Arial" w:hAnsi="Arial" w:cs="Arial"/>
                <w:b/>
                <w:sz w:val="20"/>
                <w:szCs w:val="20"/>
              </w:rPr>
              <w:t>GRES/09/18</w:t>
            </w:r>
          </w:p>
        </w:tc>
        <w:tc>
          <w:tcPr>
            <w:tcW w:w="4009" w:type="pct"/>
          </w:tcPr>
          <w:p w:rsidR="00A23EAC" w:rsidRPr="002C579A" w:rsidRDefault="00A23EAC" w:rsidP="002C579A">
            <w:pPr>
              <w:tabs>
                <w:tab w:val="left" w:pos="2160"/>
                <w:tab w:val="left" w:pos="5220"/>
              </w:tabs>
              <w:rPr>
                <w:rFonts w:ascii="Arial" w:hAnsi="Arial" w:cs="Arial"/>
                <w:sz w:val="20"/>
                <w:szCs w:val="20"/>
                <w:lang w:val="en-US"/>
              </w:rPr>
            </w:pPr>
            <w:r>
              <w:rPr>
                <w:rFonts w:ascii="Arial" w:hAnsi="Arial" w:cs="Arial"/>
                <w:b/>
                <w:sz w:val="20"/>
                <w:szCs w:val="20"/>
              </w:rPr>
              <w:t>Election of Chairperson for the Academic Years 2108/2020</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C579A" w:rsidRDefault="00A23EAC" w:rsidP="002C579A">
            <w:pPr>
              <w:tabs>
                <w:tab w:val="left" w:pos="2160"/>
                <w:tab w:val="left" w:pos="5220"/>
              </w:tabs>
              <w:rPr>
                <w:rFonts w:ascii="Arial" w:hAnsi="Arial" w:cs="Arial"/>
                <w:sz w:val="20"/>
                <w:szCs w:val="20"/>
                <w:lang w:val="en-US"/>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outlineLvl w:val="0"/>
              <w:rPr>
                <w:rFonts w:ascii="Arial" w:hAnsi="Arial" w:cs="Arial"/>
                <w:sz w:val="20"/>
                <w:szCs w:val="20"/>
              </w:rPr>
            </w:pPr>
            <w:r w:rsidRPr="00547E57">
              <w:rPr>
                <w:rFonts w:ascii="Arial" w:hAnsi="Arial" w:cs="Arial"/>
                <w:sz w:val="20"/>
                <w:szCs w:val="20"/>
              </w:rPr>
              <w:t>The Corporation Secretary sought nominations for the position of Chairperson of the Commit</w:t>
            </w:r>
            <w:r>
              <w:rPr>
                <w:rFonts w:ascii="Arial" w:hAnsi="Arial" w:cs="Arial"/>
                <w:sz w:val="20"/>
                <w:szCs w:val="20"/>
              </w:rPr>
              <w:t>tee for the Academic Year 2018/</w:t>
            </w:r>
            <w:r w:rsidRPr="00547E57">
              <w:rPr>
                <w:rFonts w:ascii="Arial" w:hAnsi="Arial" w:cs="Arial"/>
                <w:sz w:val="20"/>
                <w:szCs w:val="20"/>
              </w:rPr>
              <w:t>2020.</w:t>
            </w:r>
          </w:p>
          <w:p w:rsidR="00A23EAC" w:rsidRPr="00547E57" w:rsidRDefault="00A23EAC" w:rsidP="00A23EAC">
            <w:pPr>
              <w:jc w:val="both"/>
              <w:outlineLvl w:val="0"/>
              <w:rPr>
                <w:rFonts w:ascii="Arial" w:hAnsi="Arial" w:cs="Arial"/>
                <w:sz w:val="20"/>
                <w:szCs w:val="20"/>
              </w:rPr>
            </w:pPr>
          </w:p>
          <w:p w:rsidR="00A23EAC" w:rsidRPr="002C579A" w:rsidRDefault="00A23EAC" w:rsidP="00A23EAC">
            <w:pPr>
              <w:tabs>
                <w:tab w:val="left" w:pos="2160"/>
                <w:tab w:val="left" w:pos="5220"/>
              </w:tabs>
              <w:rPr>
                <w:rFonts w:ascii="Arial" w:hAnsi="Arial" w:cs="Arial"/>
                <w:sz w:val="20"/>
                <w:szCs w:val="20"/>
                <w:lang w:val="en-US"/>
              </w:rPr>
            </w:pPr>
            <w:r>
              <w:rPr>
                <w:rFonts w:ascii="Arial" w:hAnsi="Arial" w:cs="Arial"/>
                <w:sz w:val="20"/>
                <w:szCs w:val="20"/>
              </w:rPr>
              <w:t>Guy Robson</w:t>
            </w:r>
            <w:r w:rsidRPr="00547E57">
              <w:rPr>
                <w:rFonts w:ascii="Arial" w:hAnsi="Arial" w:cs="Arial"/>
                <w:sz w:val="20"/>
                <w:szCs w:val="20"/>
              </w:rPr>
              <w:t xml:space="preserve"> was the sole nomination and it was unanimously resolved that he be elected as Chairperson of the Committee for the period outlined</w:t>
            </w:r>
            <w:r>
              <w:rPr>
                <w:rFonts w:ascii="Arial" w:hAnsi="Arial" w:cs="Arial"/>
                <w:sz w:val="20"/>
                <w:szCs w:val="20"/>
              </w:rPr>
              <w:t>.</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C579A" w:rsidRDefault="00A23EAC" w:rsidP="002C579A">
            <w:pPr>
              <w:tabs>
                <w:tab w:val="left" w:pos="2160"/>
                <w:tab w:val="left" w:pos="5220"/>
              </w:tabs>
              <w:rPr>
                <w:rFonts w:ascii="Arial" w:hAnsi="Arial" w:cs="Arial"/>
                <w:sz w:val="20"/>
                <w:szCs w:val="20"/>
                <w:lang w:val="en-US"/>
              </w:rPr>
            </w:pPr>
          </w:p>
        </w:tc>
      </w:tr>
      <w:tr w:rsidR="002C579A" w:rsidRPr="002C579A" w:rsidTr="005E2F91">
        <w:tc>
          <w:tcPr>
            <w:tcW w:w="991" w:type="pct"/>
          </w:tcPr>
          <w:p w:rsidR="002C579A" w:rsidRPr="002C579A" w:rsidRDefault="00A23EAC" w:rsidP="00A23EAC">
            <w:pPr>
              <w:rPr>
                <w:rFonts w:ascii="Arial" w:hAnsi="Arial" w:cs="Arial"/>
                <w:b/>
                <w:sz w:val="20"/>
                <w:szCs w:val="20"/>
              </w:rPr>
            </w:pPr>
            <w:r>
              <w:rPr>
                <w:rFonts w:ascii="Arial" w:hAnsi="Arial" w:cs="Arial"/>
                <w:b/>
                <w:sz w:val="20"/>
                <w:szCs w:val="20"/>
              </w:rPr>
              <w:t>GRES/10/18</w:t>
            </w:r>
          </w:p>
        </w:tc>
        <w:tc>
          <w:tcPr>
            <w:tcW w:w="4009" w:type="pct"/>
          </w:tcPr>
          <w:p w:rsidR="002C579A" w:rsidRPr="002C579A" w:rsidRDefault="002C579A" w:rsidP="002C579A">
            <w:pPr>
              <w:rPr>
                <w:rFonts w:ascii="Arial" w:hAnsi="Arial" w:cs="Arial"/>
                <w:sz w:val="20"/>
                <w:szCs w:val="20"/>
                <w:lang w:val="en-US"/>
              </w:rPr>
            </w:pPr>
            <w:r w:rsidRPr="002C579A">
              <w:rPr>
                <w:rFonts w:ascii="Arial" w:hAnsi="Arial" w:cs="Arial"/>
                <w:b/>
                <w:sz w:val="20"/>
                <w:szCs w:val="20"/>
                <w:lang w:val="en-US"/>
              </w:rPr>
              <w:t>Apologies for Absence</w:t>
            </w:r>
          </w:p>
        </w:tc>
      </w:tr>
      <w:tr w:rsidR="002C579A" w:rsidRPr="002C579A" w:rsidTr="005E2F91">
        <w:tc>
          <w:tcPr>
            <w:tcW w:w="991" w:type="pct"/>
          </w:tcPr>
          <w:p w:rsidR="002C579A" w:rsidRPr="002C579A" w:rsidRDefault="002C579A" w:rsidP="002C579A">
            <w:pPr>
              <w:rPr>
                <w:rFonts w:ascii="Arial" w:hAnsi="Arial" w:cs="Arial"/>
                <w:b/>
                <w:sz w:val="20"/>
                <w:szCs w:val="20"/>
              </w:rPr>
            </w:pPr>
          </w:p>
        </w:tc>
        <w:tc>
          <w:tcPr>
            <w:tcW w:w="4009" w:type="pct"/>
          </w:tcPr>
          <w:p w:rsidR="002C579A" w:rsidRPr="002C579A" w:rsidRDefault="002C579A" w:rsidP="002C579A">
            <w:pPr>
              <w:rPr>
                <w:rFonts w:ascii="Arial" w:hAnsi="Arial" w:cs="Arial"/>
                <w:b/>
                <w:sz w:val="20"/>
                <w:szCs w:val="20"/>
                <w:lang w:val="en-US"/>
              </w:rPr>
            </w:pPr>
          </w:p>
        </w:tc>
      </w:tr>
      <w:tr w:rsidR="002C579A" w:rsidRPr="002C579A" w:rsidTr="005E2F91">
        <w:tc>
          <w:tcPr>
            <w:tcW w:w="991" w:type="pct"/>
          </w:tcPr>
          <w:p w:rsidR="002C579A" w:rsidRPr="002C579A" w:rsidRDefault="002C579A" w:rsidP="002C579A">
            <w:pPr>
              <w:rPr>
                <w:rFonts w:ascii="Arial" w:hAnsi="Arial" w:cs="Arial"/>
                <w:b/>
                <w:sz w:val="20"/>
                <w:szCs w:val="20"/>
              </w:rPr>
            </w:pPr>
          </w:p>
        </w:tc>
        <w:tc>
          <w:tcPr>
            <w:tcW w:w="4009" w:type="pct"/>
          </w:tcPr>
          <w:p w:rsidR="002C579A" w:rsidRPr="002C579A" w:rsidRDefault="00A23EAC" w:rsidP="002C579A">
            <w:pPr>
              <w:jc w:val="both"/>
              <w:rPr>
                <w:rFonts w:ascii="Arial" w:hAnsi="Arial" w:cs="Arial"/>
                <w:b/>
                <w:sz w:val="20"/>
                <w:szCs w:val="20"/>
                <w:lang w:val="en-US"/>
              </w:rPr>
            </w:pPr>
            <w:r w:rsidRPr="002A2375">
              <w:rPr>
                <w:rFonts w:ascii="Arial" w:hAnsi="Arial" w:cs="Arial"/>
                <w:bCs/>
                <w:sz w:val="20"/>
                <w:szCs w:val="20"/>
              </w:rPr>
              <w:t>The CS reported that</w:t>
            </w:r>
            <w:r>
              <w:rPr>
                <w:rFonts w:ascii="Arial" w:hAnsi="Arial" w:cs="Arial"/>
                <w:bCs/>
                <w:sz w:val="20"/>
                <w:szCs w:val="20"/>
              </w:rPr>
              <w:t xml:space="preserve"> </w:t>
            </w:r>
            <w:r w:rsidRPr="002A2375">
              <w:rPr>
                <w:rFonts w:ascii="Arial" w:hAnsi="Arial" w:cs="Arial"/>
                <w:bCs/>
                <w:sz w:val="20"/>
                <w:szCs w:val="20"/>
              </w:rPr>
              <w:t>apologies for absence had been received</w:t>
            </w:r>
            <w:r>
              <w:rPr>
                <w:rFonts w:ascii="Arial" w:hAnsi="Arial" w:cs="Arial"/>
                <w:bCs/>
                <w:sz w:val="20"/>
                <w:szCs w:val="20"/>
              </w:rPr>
              <w:t xml:space="preserve"> from Janet Grant and James Beazley.</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2C579A">
            <w:pPr>
              <w:jc w:val="both"/>
              <w:rPr>
                <w:rFonts w:ascii="Arial" w:hAnsi="Arial" w:cs="Arial"/>
                <w:bCs/>
                <w:sz w:val="20"/>
                <w:szCs w:val="20"/>
              </w:rPr>
            </w:pPr>
          </w:p>
        </w:tc>
      </w:tr>
      <w:tr w:rsidR="00A23EAC" w:rsidRPr="002C579A" w:rsidTr="005E2F91">
        <w:tc>
          <w:tcPr>
            <w:tcW w:w="991" w:type="pct"/>
          </w:tcPr>
          <w:p w:rsidR="00A23EAC" w:rsidRPr="002C579A" w:rsidRDefault="00A23EAC" w:rsidP="00A23EAC">
            <w:pPr>
              <w:rPr>
                <w:rFonts w:ascii="Arial" w:hAnsi="Arial" w:cs="Arial"/>
                <w:b/>
                <w:sz w:val="20"/>
                <w:szCs w:val="20"/>
              </w:rPr>
            </w:pPr>
            <w:r>
              <w:rPr>
                <w:rFonts w:ascii="Arial" w:hAnsi="Arial" w:cs="Arial"/>
                <w:b/>
                <w:sz w:val="20"/>
                <w:szCs w:val="20"/>
              </w:rPr>
              <w:t>GRES/11/18</w:t>
            </w:r>
          </w:p>
        </w:tc>
        <w:tc>
          <w:tcPr>
            <w:tcW w:w="4009" w:type="pct"/>
          </w:tcPr>
          <w:p w:rsidR="00A23EAC" w:rsidRPr="002A2375" w:rsidRDefault="00A23EAC" w:rsidP="002C579A">
            <w:pPr>
              <w:jc w:val="both"/>
              <w:rPr>
                <w:rFonts w:ascii="Arial" w:hAnsi="Arial" w:cs="Arial"/>
                <w:bCs/>
                <w:sz w:val="20"/>
                <w:szCs w:val="20"/>
              </w:rPr>
            </w:pPr>
            <w:r>
              <w:rPr>
                <w:rFonts w:ascii="Arial" w:hAnsi="Arial" w:cs="Arial"/>
                <w:b/>
                <w:sz w:val="20"/>
                <w:szCs w:val="20"/>
              </w:rPr>
              <w:t>Election of Vice  Chairperson for the Academic Years 2108/2020</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2C579A">
            <w:pPr>
              <w:jc w:val="both"/>
              <w:rPr>
                <w:rFonts w:ascii="Arial" w:hAnsi="Arial" w:cs="Arial"/>
                <w:bCs/>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Default="00A23EAC" w:rsidP="00A23EAC">
            <w:pPr>
              <w:jc w:val="both"/>
              <w:rPr>
                <w:rFonts w:ascii="Arial" w:hAnsi="Arial" w:cs="Arial"/>
                <w:sz w:val="20"/>
                <w:szCs w:val="20"/>
              </w:rPr>
            </w:pPr>
            <w:r w:rsidRPr="00547E57">
              <w:rPr>
                <w:rFonts w:ascii="Arial" w:hAnsi="Arial" w:cs="Arial"/>
                <w:sz w:val="20"/>
                <w:szCs w:val="20"/>
              </w:rPr>
              <w:t>The CS</w:t>
            </w:r>
            <w:r>
              <w:rPr>
                <w:rFonts w:ascii="Arial" w:hAnsi="Arial" w:cs="Arial"/>
                <w:sz w:val="20"/>
                <w:szCs w:val="20"/>
              </w:rPr>
              <w:t xml:space="preserve"> advised that he had discussed the appointment of Vice Chairperson of the Committee with the Chairperson of the Board of the Corporation and it was suggested that this item be deferred until the next Committee meeting when the Chairperson of the Board would have completed the Individual Non-Executive Review with all members.</w:t>
            </w:r>
          </w:p>
          <w:p w:rsidR="00A23EAC" w:rsidRDefault="00A23EAC" w:rsidP="00A23EAC">
            <w:pPr>
              <w:jc w:val="both"/>
              <w:rPr>
                <w:rFonts w:ascii="Arial" w:hAnsi="Arial" w:cs="Arial"/>
                <w:sz w:val="20"/>
                <w:szCs w:val="20"/>
              </w:rPr>
            </w:pPr>
          </w:p>
          <w:p w:rsidR="00A23EAC" w:rsidRPr="0095389C" w:rsidRDefault="00A23EAC" w:rsidP="00A23EAC">
            <w:pPr>
              <w:jc w:val="both"/>
              <w:rPr>
                <w:rFonts w:ascii="Arial" w:hAnsi="Arial" w:cs="Arial"/>
                <w:b/>
                <w:sz w:val="20"/>
                <w:szCs w:val="20"/>
              </w:rPr>
            </w:pPr>
            <w:r>
              <w:rPr>
                <w:rFonts w:ascii="Arial" w:hAnsi="Arial" w:cs="Arial"/>
                <w:b/>
                <w:sz w:val="20"/>
                <w:szCs w:val="20"/>
              </w:rPr>
              <w:t>Action</w:t>
            </w:r>
            <w:r w:rsidRPr="0095389C">
              <w:rPr>
                <w:rFonts w:ascii="Arial" w:hAnsi="Arial" w:cs="Arial"/>
                <w:b/>
                <w:sz w:val="20"/>
                <w:szCs w:val="20"/>
              </w:rPr>
              <w:t>: Chairperson of the Board of the Corporation</w:t>
            </w:r>
          </w:p>
          <w:p w:rsidR="00A23EAC" w:rsidRPr="0095389C" w:rsidRDefault="00A23EAC" w:rsidP="00A23EAC">
            <w:pPr>
              <w:jc w:val="both"/>
              <w:rPr>
                <w:rFonts w:ascii="Arial" w:hAnsi="Arial" w:cs="Arial"/>
                <w:b/>
                <w:sz w:val="20"/>
                <w:szCs w:val="20"/>
              </w:rPr>
            </w:pPr>
          </w:p>
          <w:p w:rsidR="00A23EAC" w:rsidRDefault="00A23EAC" w:rsidP="00A23EAC">
            <w:pPr>
              <w:jc w:val="both"/>
              <w:rPr>
                <w:rFonts w:ascii="Arial" w:hAnsi="Arial" w:cs="Arial"/>
                <w:sz w:val="20"/>
                <w:szCs w:val="20"/>
              </w:rPr>
            </w:pPr>
            <w:r>
              <w:rPr>
                <w:rFonts w:ascii="Arial" w:hAnsi="Arial" w:cs="Arial"/>
                <w:sz w:val="20"/>
                <w:szCs w:val="20"/>
              </w:rPr>
              <w:t>After due discussion and consideration it was resolved that the Committee approve the recommendation.</w:t>
            </w:r>
          </w:p>
          <w:p w:rsidR="00A23EAC" w:rsidRDefault="00A23EAC" w:rsidP="00A23EAC">
            <w:pPr>
              <w:jc w:val="both"/>
              <w:rPr>
                <w:rFonts w:ascii="Arial" w:hAnsi="Arial" w:cs="Arial"/>
                <w:sz w:val="20"/>
                <w:szCs w:val="20"/>
              </w:rPr>
            </w:pPr>
          </w:p>
          <w:p w:rsidR="00A23EAC" w:rsidRPr="002A2375" w:rsidRDefault="00A23EAC" w:rsidP="00A23EAC">
            <w:pPr>
              <w:jc w:val="both"/>
              <w:rPr>
                <w:rFonts w:ascii="Arial" w:hAnsi="Arial" w:cs="Arial"/>
                <w:bCs/>
                <w:sz w:val="20"/>
                <w:szCs w:val="20"/>
              </w:rPr>
            </w:pPr>
            <w:r>
              <w:rPr>
                <w:rFonts w:ascii="Arial" w:hAnsi="Arial" w:cs="Arial"/>
                <w:b/>
                <w:sz w:val="20"/>
                <w:szCs w:val="20"/>
              </w:rPr>
              <w:t>Action</w:t>
            </w:r>
            <w:r w:rsidRPr="00320B30">
              <w:rPr>
                <w:rFonts w:ascii="Arial" w:hAnsi="Arial" w:cs="Arial"/>
                <w:b/>
                <w:sz w:val="20"/>
                <w:szCs w:val="20"/>
              </w:rPr>
              <w:t>: Corporation Secretary</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A23EAC">
            <w:pPr>
              <w:rPr>
                <w:rFonts w:ascii="Arial" w:hAnsi="Arial" w:cs="Arial"/>
                <w:b/>
                <w:sz w:val="20"/>
                <w:szCs w:val="20"/>
              </w:rPr>
            </w:pPr>
            <w:r>
              <w:rPr>
                <w:rFonts w:ascii="Arial" w:hAnsi="Arial" w:cs="Arial"/>
                <w:b/>
                <w:sz w:val="20"/>
                <w:szCs w:val="20"/>
              </w:rPr>
              <w:t>GRES/12/18</w:t>
            </w:r>
          </w:p>
        </w:tc>
        <w:tc>
          <w:tcPr>
            <w:tcW w:w="4009" w:type="pct"/>
          </w:tcPr>
          <w:p w:rsidR="00A23EAC" w:rsidRPr="00547E57" w:rsidRDefault="00A23EAC" w:rsidP="00A23EAC">
            <w:pPr>
              <w:jc w:val="both"/>
              <w:rPr>
                <w:rFonts w:ascii="Arial" w:hAnsi="Arial" w:cs="Arial"/>
                <w:sz w:val="20"/>
                <w:szCs w:val="20"/>
              </w:rPr>
            </w:pPr>
            <w:r w:rsidRPr="002A2375">
              <w:rPr>
                <w:rFonts w:ascii="Arial" w:hAnsi="Arial" w:cs="Arial"/>
                <w:b/>
                <w:sz w:val="20"/>
                <w:szCs w:val="20"/>
              </w:rPr>
              <w:t>Declaration of Direct or Indirect Interest in any of the Meeting’s Business Items</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r w:rsidRPr="002A2375">
              <w:rPr>
                <w:rFonts w:ascii="Arial" w:hAnsi="Arial" w:cs="Arial"/>
                <w:sz w:val="20"/>
                <w:szCs w:val="20"/>
              </w:rPr>
              <w:t>There were no declarations of either direct or indirect interest in any of the meeting’s business items.</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r>
              <w:rPr>
                <w:rFonts w:ascii="Arial" w:hAnsi="Arial" w:cs="Arial"/>
                <w:b/>
                <w:sz w:val="20"/>
                <w:szCs w:val="20"/>
              </w:rPr>
              <w:t>GRES/13/18</w:t>
            </w:r>
          </w:p>
        </w:tc>
        <w:tc>
          <w:tcPr>
            <w:tcW w:w="4009" w:type="pct"/>
          </w:tcPr>
          <w:p w:rsidR="00A23EAC" w:rsidRPr="00547E57" w:rsidRDefault="00A23EAC" w:rsidP="00A23EAC">
            <w:pPr>
              <w:jc w:val="both"/>
              <w:rPr>
                <w:rFonts w:ascii="Arial" w:hAnsi="Arial" w:cs="Arial"/>
                <w:sz w:val="20"/>
                <w:szCs w:val="20"/>
              </w:rPr>
            </w:pPr>
            <w:r w:rsidRPr="002A2375">
              <w:rPr>
                <w:rFonts w:ascii="Arial" w:hAnsi="Arial" w:cs="Arial"/>
                <w:b/>
                <w:sz w:val="20"/>
                <w:szCs w:val="20"/>
              </w:rPr>
              <w:t>Minutes of the</w:t>
            </w:r>
            <w:r>
              <w:rPr>
                <w:rFonts w:ascii="Arial" w:hAnsi="Arial" w:cs="Arial"/>
                <w:b/>
                <w:sz w:val="20"/>
                <w:szCs w:val="20"/>
              </w:rPr>
              <w:t xml:space="preserve"> Trafford College</w:t>
            </w:r>
            <w:r w:rsidRPr="002A2375">
              <w:rPr>
                <w:rFonts w:ascii="Arial" w:hAnsi="Arial" w:cs="Arial"/>
                <w:b/>
                <w:sz w:val="20"/>
                <w:szCs w:val="20"/>
              </w:rPr>
              <w:t xml:space="preserve"> Resources Committee </w:t>
            </w:r>
            <w:r>
              <w:rPr>
                <w:rFonts w:ascii="Arial" w:hAnsi="Arial" w:cs="Arial"/>
                <w:b/>
                <w:sz w:val="20"/>
                <w:szCs w:val="20"/>
              </w:rPr>
              <w:t>m</w:t>
            </w:r>
            <w:r w:rsidRPr="002A2375">
              <w:rPr>
                <w:rFonts w:ascii="Arial" w:hAnsi="Arial" w:cs="Arial"/>
                <w:b/>
                <w:sz w:val="20"/>
                <w:szCs w:val="20"/>
              </w:rPr>
              <w:t xml:space="preserve">eeting held on </w:t>
            </w:r>
            <w:r>
              <w:rPr>
                <w:rFonts w:ascii="Arial" w:hAnsi="Arial" w:cs="Arial"/>
                <w:b/>
                <w:sz w:val="20"/>
                <w:szCs w:val="20"/>
              </w:rPr>
              <w:t>25</w:t>
            </w:r>
            <w:r w:rsidRPr="002A2375">
              <w:rPr>
                <w:rFonts w:ascii="Arial" w:hAnsi="Arial" w:cs="Arial"/>
                <w:b/>
                <w:sz w:val="20"/>
                <w:szCs w:val="20"/>
              </w:rPr>
              <w:t xml:space="preserve"> February 201</w:t>
            </w:r>
            <w:r>
              <w:rPr>
                <w:rFonts w:ascii="Arial" w:hAnsi="Arial" w:cs="Arial"/>
                <w:b/>
                <w:sz w:val="20"/>
                <w:szCs w:val="20"/>
              </w:rPr>
              <w:t>8</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47E57" w:rsidRDefault="00A23EAC" w:rsidP="00A23EAC">
            <w:pPr>
              <w:jc w:val="both"/>
              <w:rPr>
                <w:rFonts w:ascii="Arial" w:hAnsi="Arial" w:cs="Arial"/>
                <w:sz w:val="20"/>
                <w:szCs w:val="20"/>
              </w:rPr>
            </w:pPr>
            <w:r w:rsidRPr="002A2375">
              <w:rPr>
                <w:rFonts w:ascii="Arial" w:hAnsi="Arial" w:cs="Arial"/>
                <w:sz w:val="20"/>
                <w:szCs w:val="20"/>
              </w:rPr>
              <w:t>The minutes of the meeting were approved and accepted as a correct account of the meeting’s proceedings.</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r w:rsidRPr="008632DE">
              <w:rPr>
                <w:rFonts w:ascii="Arial" w:hAnsi="Arial" w:cs="Arial"/>
                <w:b/>
                <w:sz w:val="20"/>
                <w:szCs w:val="20"/>
              </w:rPr>
              <w:t>GRES/14/18</w:t>
            </w:r>
          </w:p>
        </w:tc>
        <w:tc>
          <w:tcPr>
            <w:tcW w:w="4009" w:type="pct"/>
          </w:tcPr>
          <w:p w:rsidR="00A23EAC" w:rsidRPr="002A2375" w:rsidRDefault="00A23EAC" w:rsidP="00A23EAC">
            <w:pPr>
              <w:jc w:val="both"/>
              <w:rPr>
                <w:rFonts w:ascii="Arial" w:hAnsi="Arial" w:cs="Arial"/>
                <w:sz w:val="20"/>
                <w:szCs w:val="20"/>
              </w:rPr>
            </w:pPr>
            <w:r w:rsidRPr="002A2375">
              <w:rPr>
                <w:rFonts w:ascii="Arial" w:hAnsi="Arial" w:cs="Arial"/>
                <w:b/>
                <w:sz w:val="20"/>
                <w:szCs w:val="20"/>
              </w:rPr>
              <w:t>Matters Arising from the Minutes</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A23EAC">
            <w:pPr>
              <w:jc w:val="both"/>
              <w:rPr>
                <w:rFonts w:ascii="Arial" w:hAnsi="Arial" w:cs="Arial"/>
                <w:sz w:val="20"/>
                <w:szCs w:val="20"/>
              </w:rPr>
            </w:pPr>
            <w:r>
              <w:rPr>
                <w:rFonts w:ascii="Arial" w:hAnsi="Arial" w:cs="Arial"/>
                <w:sz w:val="20"/>
                <w:szCs w:val="20"/>
              </w:rPr>
              <w:t>There were no matters arising from the minutes.</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r w:rsidRPr="008632DE">
              <w:rPr>
                <w:rFonts w:ascii="Arial" w:hAnsi="Arial" w:cs="Arial"/>
                <w:b/>
                <w:sz w:val="20"/>
                <w:szCs w:val="20"/>
              </w:rPr>
              <w:t>GRES/15/18</w:t>
            </w:r>
          </w:p>
        </w:tc>
        <w:tc>
          <w:tcPr>
            <w:tcW w:w="4009" w:type="pct"/>
          </w:tcPr>
          <w:p w:rsidR="00A23EAC" w:rsidRPr="002A2375" w:rsidRDefault="00A23EAC" w:rsidP="00A23EAC">
            <w:pPr>
              <w:jc w:val="both"/>
              <w:rPr>
                <w:rFonts w:ascii="Arial" w:hAnsi="Arial" w:cs="Arial"/>
                <w:sz w:val="20"/>
                <w:szCs w:val="20"/>
              </w:rPr>
            </w:pPr>
            <w:r w:rsidRPr="002A2375">
              <w:rPr>
                <w:rFonts w:ascii="Arial" w:hAnsi="Arial" w:cs="Arial"/>
                <w:b/>
                <w:sz w:val="20"/>
                <w:szCs w:val="20"/>
              </w:rPr>
              <w:t xml:space="preserve">Management Accounts </w:t>
            </w:r>
            <w:r>
              <w:rPr>
                <w:rFonts w:ascii="Arial" w:hAnsi="Arial" w:cs="Arial"/>
                <w:b/>
                <w:sz w:val="20"/>
                <w:szCs w:val="20"/>
              </w:rPr>
              <w:t xml:space="preserve">up to 31 May </w:t>
            </w:r>
            <w:r w:rsidRPr="002A2375">
              <w:rPr>
                <w:rFonts w:ascii="Arial" w:hAnsi="Arial" w:cs="Arial"/>
                <w:b/>
                <w:sz w:val="20"/>
                <w:szCs w:val="20"/>
              </w:rPr>
              <w:t xml:space="preserve"> 201</w:t>
            </w:r>
            <w:r>
              <w:rPr>
                <w:rFonts w:ascii="Arial" w:hAnsi="Arial" w:cs="Arial"/>
                <w:b/>
                <w:sz w:val="20"/>
                <w:szCs w:val="20"/>
              </w:rPr>
              <w:t>8 – The Trafford College Group</w:t>
            </w: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2A2375" w:rsidRDefault="00A23EAC" w:rsidP="00A23EAC">
            <w:pPr>
              <w:jc w:val="both"/>
              <w:rPr>
                <w:rFonts w:ascii="Arial" w:hAnsi="Arial" w:cs="Arial"/>
                <w:sz w:val="20"/>
                <w:szCs w:val="20"/>
              </w:rPr>
            </w:pPr>
          </w:p>
        </w:tc>
      </w:tr>
      <w:tr w:rsidR="00A23EAC" w:rsidRPr="002C579A" w:rsidTr="005E2F91">
        <w:tc>
          <w:tcPr>
            <w:tcW w:w="991" w:type="pct"/>
          </w:tcPr>
          <w:p w:rsidR="00A23EAC" w:rsidRPr="002C579A" w:rsidRDefault="00A23EAC" w:rsidP="002C579A">
            <w:pPr>
              <w:rPr>
                <w:rFonts w:ascii="Arial" w:hAnsi="Arial" w:cs="Arial"/>
                <w:b/>
                <w:sz w:val="20"/>
                <w:szCs w:val="20"/>
              </w:rPr>
            </w:pPr>
          </w:p>
        </w:tc>
        <w:tc>
          <w:tcPr>
            <w:tcW w:w="4009" w:type="pct"/>
          </w:tcPr>
          <w:p w:rsidR="00A23EAC" w:rsidRPr="005E6BA9" w:rsidRDefault="00A23EAC" w:rsidP="005E6BA9">
            <w:pPr>
              <w:jc w:val="both"/>
              <w:rPr>
                <w:rFonts w:ascii="Arial" w:hAnsi="Arial" w:cs="Arial"/>
                <w:sz w:val="20"/>
                <w:szCs w:val="20"/>
              </w:rPr>
            </w:pPr>
            <w:r w:rsidRPr="005E6BA9">
              <w:rPr>
                <w:rFonts w:ascii="Arial" w:hAnsi="Arial" w:cs="Arial"/>
                <w:sz w:val="20"/>
                <w:szCs w:val="20"/>
              </w:rPr>
              <w:t xml:space="preserve">The Interim Director of Finance (IDF) presented a report which </w:t>
            </w:r>
            <w:r w:rsidR="005E6BA9">
              <w:rPr>
                <w:rFonts w:ascii="Arial" w:hAnsi="Arial" w:cs="Arial"/>
                <w:sz w:val="20"/>
                <w:szCs w:val="20"/>
              </w:rPr>
              <w:t>included T</w:t>
            </w:r>
            <w:r w:rsidRPr="005E6BA9">
              <w:rPr>
                <w:rFonts w:ascii="Arial" w:hAnsi="Arial" w:cs="Arial"/>
                <w:sz w:val="20"/>
                <w:szCs w:val="20"/>
              </w:rPr>
              <w:t xml:space="preserve">he Trafford College Group Management Accounts for the Ten Months Ending 31 May 2018. </w:t>
            </w:r>
          </w:p>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The report also included the following additional information:</w:t>
            </w:r>
          </w:p>
          <w:p w:rsidR="00A23EAC" w:rsidRPr="005E6BA9" w:rsidRDefault="00A23EAC" w:rsidP="005E6BA9">
            <w:pPr>
              <w:jc w:val="both"/>
              <w:rPr>
                <w:rFonts w:ascii="Arial" w:hAnsi="Arial" w:cs="Arial"/>
                <w:sz w:val="20"/>
                <w:szCs w:val="20"/>
              </w:rPr>
            </w:pP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Trafford College Income and Expenditure Statement May 2018.</w:t>
            </w:r>
          </w:p>
          <w:p w:rsidR="00A23EAC" w:rsidRPr="005E6BA9" w:rsidRDefault="005E6BA9" w:rsidP="005E6BA9">
            <w:pPr>
              <w:pStyle w:val="ListParagraph"/>
              <w:numPr>
                <w:ilvl w:val="0"/>
                <w:numId w:val="10"/>
              </w:numPr>
              <w:jc w:val="both"/>
              <w:rPr>
                <w:rFonts w:ascii="Arial" w:hAnsi="Arial" w:cs="Arial"/>
                <w:sz w:val="20"/>
                <w:szCs w:val="20"/>
              </w:rPr>
            </w:pPr>
            <w:r w:rsidRPr="005E6BA9">
              <w:rPr>
                <w:rFonts w:ascii="Arial" w:hAnsi="Arial" w:cs="Arial"/>
                <w:sz w:val="20"/>
                <w:szCs w:val="20"/>
              </w:rPr>
              <w:t>T</w:t>
            </w:r>
            <w:r w:rsidR="00A23EAC" w:rsidRPr="005E6BA9">
              <w:rPr>
                <w:rFonts w:ascii="Arial" w:hAnsi="Arial" w:cs="Arial"/>
                <w:sz w:val="20"/>
                <w:szCs w:val="20"/>
              </w:rPr>
              <w:t>he Stockport College Income and Expenditure Statement May 2018.</w:t>
            </w: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combined Trafford &amp; Stockport (before Merger overlay) Statement May 2018.</w:t>
            </w: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Merger Overlay Income &amp; Expenditure Statement May 2018.</w:t>
            </w: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Trafford College Group Balance sheet as at 31 May 2018.</w:t>
            </w: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Trafford College Group Cash flow forecast for 12 months.</w:t>
            </w:r>
          </w:p>
          <w:p w:rsidR="00A23EAC" w:rsidRPr="005E6BA9" w:rsidRDefault="00A23EAC" w:rsidP="005E6BA9">
            <w:pPr>
              <w:pStyle w:val="ListParagraph"/>
              <w:numPr>
                <w:ilvl w:val="0"/>
                <w:numId w:val="10"/>
              </w:numPr>
              <w:jc w:val="both"/>
              <w:rPr>
                <w:rFonts w:ascii="Arial" w:hAnsi="Arial" w:cs="Arial"/>
                <w:sz w:val="20"/>
                <w:szCs w:val="20"/>
              </w:rPr>
            </w:pPr>
            <w:r w:rsidRPr="005E6BA9">
              <w:rPr>
                <w:rFonts w:ascii="Arial" w:hAnsi="Arial" w:cs="Arial"/>
                <w:sz w:val="20"/>
                <w:szCs w:val="20"/>
              </w:rPr>
              <w:t>The Trafford College Group Key Performance Indicators base d on May 2018 management accounts.</w:t>
            </w:r>
          </w:p>
          <w:p w:rsidR="00A23EAC" w:rsidRPr="005E6BA9" w:rsidRDefault="00A23EAC" w:rsidP="005E6BA9">
            <w:pPr>
              <w:ind w:left="567"/>
              <w:jc w:val="both"/>
              <w:rPr>
                <w:rFonts w:ascii="Arial" w:hAnsi="Arial" w:cs="Arial"/>
                <w:sz w:val="20"/>
                <w:szCs w:val="20"/>
              </w:rPr>
            </w:pPr>
          </w:p>
          <w:p w:rsidR="00A23EAC" w:rsidRDefault="00A23EAC" w:rsidP="005E6BA9">
            <w:pPr>
              <w:jc w:val="both"/>
              <w:rPr>
                <w:rFonts w:ascii="Arial" w:hAnsi="Arial" w:cs="Arial"/>
                <w:sz w:val="20"/>
                <w:szCs w:val="20"/>
              </w:rPr>
            </w:pPr>
            <w:r w:rsidRPr="005E6BA9">
              <w:rPr>
                <w:rFonts w:ascii="Arial" w:hAnsi="Arial" w:cs="Arial"/>
                <w:sz w:val="20"/>
                <w:szCs w:val="20"/>
              </w:rPr>
              <w:t xml:space="preserve">The IDF advised that the financial reporting format for the accounts, had been reviewed, and was now designed to provide users with a clear view of the current financial position of both Colleges and provide details of performance which was significantly different to budget together with reasons and management actions either being taken or needed to be taken. </w:t>
            </w:r>
          </w:p>
          <w:p w:rsidR="005E6BA9" w:rsidRPr="005E6BA9" w:rsidRDefault="005E6BA9" w:rsidP="005E6BA9">
            <w:pPr>
              <w:jc w:val="both"/>
              <w:rPr>
                <w:rFonts w:ascii="Arial" w:hAnsi="Arial" w:cs="Arial"/>
                <w:sz w:val="20"/>
                <w:szCs w:val="20"/>
              </w:rPr>
            </w:pPr>
          </w:p>
          <w:p w:rsidR="00A23EAC" w:rsidRDefault="00A23EAC" w:rsidP="005E6BA9">
            <w:pPr>
              <w:jc w:val="both"/>
              <w:rPr>
                <w:rFonts w:ascii="Arial" w:hAnsi="Arial" w:cs="Arial"/>
                <w:sz w:val="20"/>
                <w:szCs w:val="20"/>
              </w:rPr>
            </w:pPr>
            <w:r w:rsidRPr="005E6BA9">
              <w:rPr>
                <w:rFonts w:ascii="Arial" w:hAnsi="Arial" w:cs="Arial"/>
                <w:sz w:val="20"/>
                <w:szCs w:val="20"/>
              </w:rPr>
              <w:t>It was noted that areas of risk would also be identified and highlighted in the reports.</w:t>
            </w:r>
          </w:p>
          <w:p w:rsidR="005E6BA9" w:rsidRPr="005E6BA9" w:rsidRDefault="005E6BA9" w:rsidP="005E6BA9">
            <w:pPr>
              <w:jc w:val="both"/>
              <w:rPr>
                <w:rFonts w:ascii="Arial" w:hAnsi="Arial" w:cs="Arial"/>
                <w:sz w:val="20"/>
                <w:szCs w:val="20"/>
              </w:rPr>
            </w:pPr>
          </w:p>
          <w:p w:rsidR="00A23EAC" w:rsidRDefault="00A23EAC" w:rsidP="005E6BA9">
            <w:pPr>
              <w:jc w:val="both"/>
              <w:rPr>
                <w:rFonts w:ascii="Arial" w:hAnsi="Arial" w:cs="Arial"/>
                <w:sz w:val="20"/>
                <w:szCs w:val="20"/>
              </w:rPr>
            </w:pPr>
            <w:r w:rsidRPr="005E6BA9">
              <w:rPr>
                <w:rFonts w:ascii="Arial" w:hAnsi="Arial" w:cs="Arial"/>
                <w:sz w:val="20"/>
                <w:szCs w:val="20"/>
              </w:rPr>
              <w:t xml:space="preserve">Members welcomed the change in format and it was commented that the revised format was an improvement on previously presented information and was easily understood and provided clarity for governors around the key financial issues and performance. </w:t>
            </w:r>
          </w:p>
          <w:p w:rsidR="005E6BA9" w:rsidRPr="005E6BA9" w:rsidRDefault="005E6BA9"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The IDF commented that it was his intention to add additional schedules going forward which would include, an analysis of contribution, debtor, staffing and capital expenditure.</w:t>
            </w:r>
          </w:p>
          <w:p w:rsidR="00A23EAC" w:rsidRPr="005E6BA9" w:rsidRDefault="00A23EAC" w:rsidP="005E6BA9">
            <w:pPr>
              <w:rPr>
                <w:rFonts w:ascii="Arial" w:hAnsi="Arial" w:cs="Arial"/>
                <w:sz w:val="20"/>
                <w:szCs w:val="20"/>
              </w:rPr>
            </w:pPr>
          </w:p>
          <w:p w:rsidR="00A23EAC" w:rsidRPr="005E6BA9" w:rsidRDefault="00A23EAC" w:rsidP="005E6BA9">
            <w:pPr>
              <w:rPr>
                <w:rFonts w:ascii="Arial" w:hAnsi="Arial" w:cs="Arial"/>
                <w:b/>
                <w:sz w:val="20"/>
                <w:szCs w:val="20"/>
              </w:rPr>
            </w:pPr>
            <w:r w:rsidRPr="005E6BA9">
              <w:rPr>
                <w:rFonts w:ascii="Arial" w:hAnsi="Arial" w:cs="Arial"/>
                <w:b/>
                <w:sz w:val="20"/>
                <w:szCs w:val="20"/>
              </w:rPr>
              <w:t>Action  Interim Director of Finance</w:t>
            </w:r>
          </w:p>
          <w:p w:rsidR="00A23EAC" w:rsidRPr="005E6BA9" w:rsidRDefault="00A23EAC" w:rsidP="005E6BA9">
            <w:pPr>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The IDF further commented that the merging of the data for the two College’s had been particularly challenging due to the different format of the accounts, the drawn down impact on the accounts and the comparator position in relation to the CFADS targets set by the Transaction Unit (TU).</w:t>
            </w:r>
          </w:p>
          <w:p w:rsidR="005E6BA9" w:rsidRPr="005E6BA9" w:rsidRDefault="005E6BA9" w:rsidP="005E6BA9">
            <w:pPr>
              <w:rPr>
                <w:rFonts w:ascii="Arial" w:hAnsi="Arial" w:cs="Arial"/>
                <w:sz w:val="20"/>
                <w:szCs w:val="20"/>
              </w:rPr>
            </w:pPr>
          </w:p>
          <w:p w:rsidR="00A23EAC" w:rsidRPr="005E6BA9" w:rsidRDefault="005E6BA9" w:rsidP="005E6BA9">
            <w:pPr>
              <w:jc w:val="both"/>
              <w:rPr>
                <w:rFonts w:ascii="Arial" w:hAnsi="Arial" w:cs="Arial"/>
                <w:sz w:val="20"/>
                <w:szCs w:val="20"/>
              </w:rPr>
            </w:pPr>
            <w:r>
              <w:rPr>
                <w:rFonts w:ascii="Arial" w:hAnsi="Arial" w:cs="Arial"/>
                <w:sz w:val="20"/>
                <w:szCs w:val="20"/>
              </w:rPr>
              <w:t>The IDF</w:t>
            </w:r>
            <w:r w:rsidR="00A23EAC" w:rsidRPr="005E6BA9">
              <w:rPr>
                <w:rFonts w:ascii="Arial" w:hAnsi="Arial" w:cs="Arial"/>
                <w:sz w:val="20"/>
                <w:szCs w:val="20"/>
              </w:rPr>
              <w:t xml:space="preserve"> drew the Committees attention to main issues arising from the report and accounts as follows</w:t>
            </w:r>
            <w:r>
              <w:rPr>
                <w:rFonts w:ascii="Arial" w:hAnsi="Arial" w:cs="Arial"/>
                <w:sz w:val="20"/>
                <w:szCs w:val="20"/>
              </w:rPr>
              <w:t>:</w:t>
            </w:r>
          </w:p>
          <w:p w:rsidR="00A23EAC" w:rsidRPr="005E6BA9" w:rsidRDefault="00A23EAC" w:rsidP="005E6BA9">
            <w:pPr>
              <w:jc w:val="both"/>
              <w:rPr>
                <w:rFonts w:ascii="Arial" w:hAnsi="Arial" w:cs="Arial"/>
                <w:sz w:val="20"/>
                <w:szCs w:val="20"/>
              </w:rPr>
            </w:pPr>
          </w:p>
          <w:p w:rsidR="00A23EAC" w:rsidRPr="00001D15" w:rsidRDefault="00A23EAC" w:rsidP="00001D15">
            <w:pPr>
              <w:pStyle w:val="ListParagraph"/>
              <w:numPr>
                <w:ilvl w:val="0"/>
                <w:numId w:val="12"/>
              </w:numPr>
              <w:jc w:val="both"/>
              <w:rPr>
                <w:rFonts w:ascii="Arial" w:hAnsi="Arial" w:cs="Arial"/>
                <w:sz w:val="20"/>
                <w:szCs w:val="20"/>
              </w:rPr>
            </w:pPr>
            <w:r w:rsidRPr="00001D15">
              <w:rPr>
                <w:rFonts w:ascii="Arial" w:hAnsi="Arial" w:cs="Arial"/>
                <w:sz w:val="20"/>
                <w:szCs w:val="20"/>
              </w:rPr>
              <w:t>Trafford College Group Management Accounts for the Ten Months Ending 31 May 2018.</w:t>
            </w:r>
          </w:p>
          <w:p w:rsidR="00A23EAC" w:rsidRPr="005E6BA9" w:rsidRDefault="00A23EAC" w:rsidP="005E6BA9">
            <w:pPr>
              <w:jc w:val="both"/>
              <w:rPr>
                <w:rFonts w:ascii="Arial" w:hAnsi="Arial" w:cs="Arial"/>
                <w:sz w:val="20"/>
                <w:szCs w:val="20"/>
              </w:rPr>
            </w:pPr>
          </w:p>
          <w:p w:rsidR="00073EF3" w:rsidRDefault="00A23EAC" w:rsidP="005E6BA9">
            <w:pPr>
              <w:jc w:val="both"/>
              <w:rPr>
                <w:rFonts w:ascii="Arial" w:hAnsi="Arial" w:cs="Arial"/>
                <w:sz w:val="20"/>
                <w:szCs w:val="20"/>
              </w:rPr>
            </w:pPr>
            <w:r w:rsidRPr="005E6BA9">
              <w:rPr>
                <w:rFonts w:ascii="Arial" w:hAnsi="Arial" w:cs="Arial"/>
                <w:sz w:val="20"/>
                <w:szCs w:val="20"/>
              </w:rPr>
              <w:t>The IDF advised that the headline issues were that the Group had generated a   surplus of £6.321m in the 10 months to May 2018 which was £9.663m better than the combined ori</w:t>
            </w:r>
            <w:r w:rsidR="005E6BA9">
              <w:rPr>
                <w:rFonts w:ascii="Arial" w:hAnsi="Arial" w:cs="Arial"/>
                <w:sz w:val="20"/>
                <w:szCs w:val="20"/>
              </w:rPr>
              <w:t>ginal budget deficits of the 2 C</w:t>
            </w:r>
            <w:r w:rsidRPr="005E6BA9">
              <w:rPr>
                <w:rFonts w:ascii="Arial" w:hAnsi="Arial" w:cs="Arial"/>
                <w:sz w:val="20"/>
                <w:szCs w:val="20"/>
              </w:rPr>
              <w:t xml:space="preserve">olleges. </w:t>
            </w:r>
          </w:p>
          <w:p w:rsidR="00A23EAC" w:rsidRPr="005E6BA9" w:rsidRDefault="00A23EAC" w:rsidP="005E6BA9">
            <w:pPr>
              <w:jc w:val="both"/>
              <w:rPr>
                <w:rFonts w:ascii="Arial" w:hAnsi="Arial" w:cs="Arial"/>
                <w:sz w:val="20"/>
                <w:szCs w:val="20"/>
              </w:rPr>
            </w:pPr>
            <w:r w:rsidRPr="005E6BA9">
              <w:rPr>
                <w:rFonts w:ascii="Arial" w:hAnsi="Arial" w:cs="Arial"/>
                <w:sz w:val="20"/>
                <w:szCs w:val="20"/>
              </w:rPr>
              <w:lastRenderedPageBreak/>
              <w:t>The additional surplus was as a result of the receipt of TU support, £15.889m of which was released in the period against costs incurred of £5.403m, the net benefit being £10.486m.</w:t>
            </w:r>
          </w:p>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It was also advised that the combined general trading deficit in both colleges was £823k worse than budget in the 10 months to May 2018 and that the full year forecast indicated that the Group would generate a surplus of £17.720m which is £0.489m lower than that forecast in CFADS.</w:t>
            </w:r>
          </w:p>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With regard to the £0.489m lower forecast figure the IDF provided a Committee with details of the key variances that contributed to the figure which were as follows:</w:t>
            </w:r>
          </w:p>
          <w:p w:rsidR="00A23EAC" w:rsidRPr="005E6BA9" w:rsidRDefault="00A23EAC" w:rsidP="005E6BA9">
            <w:pPr>
              <w:jc w:val="both"/>
              <w:rPr>
                <w:rFonts w:ascii="Arial" w:hAnsi="Arial" w:cs="Arial"/>
                <w:sz w:val="20"/>
                <w:szCs w:val="20"/>
              </w:rPr>
            </w:pPr>
            <w:r w:rsidRPr="005E6BA9">
              <w:rPr>
                <w:rFonts w:ascii="Arial" w:hAnsi="Arial" w:cs="Arial"/>
                <w:sz w:val="20"/>
                <w:szCs w:val="20"/>
              </w:rPr>
              <w:t xml:space="preserve"> </w:t>
            </w:r>
          </w:p>
          <w:tbl>
            <w:tblPr>
              <w:tblW w:w="5000" w:type="pct"/>
              <w:jc w:val="center"/>
              <w:tblLook w:val="04A0" w:firstRow="1" w:lastRow="0" w:firstColumn="1" w:lastColumn="0" w:noHBand="0" w:noVBand="1"/>
            </w:tblPr>
            <w:tblGrid>
              <w:gridCol w:w="5882"/>
              <w:gridCol w:w="1139"/>
            </w:tblGrid>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sz w:val="20"/>
                      <w:szCs w:val="20"/>
                    </w:rPr>
                  </w:pP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£k</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Additional re-organisation costs</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491</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Release of TU income to support additional re-org costs</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(252)</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Shortfall in Stockport income vs forecast</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609</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Increase in forecast pay costs at Stockport</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372</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Reduction in forecast non pay costs at Stockport</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(416)</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Reduction in forecast pay costs at Trafford</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(117)</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Reduction in depreciation at both locations</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(110)</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Reduced forecast bank interest costs</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(82)</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Other</w:t>
                  </w:r>
                </w:p>
              </w:tc>
              <w:tc>
                <w:tcPr>
                  <w:tcW w:w="811"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(6)</w:t>
                  </w: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p>
              </w:tc>
              <w:tc>
                <w:tcPr>
                  <w:tcW w:w="811"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sz w:val="20"/>
                      <w:szCs w:val="20"/>
                    </w:rPr>
                  </w:pPr>
                </w:p>
              </w:tc>
            </w:tr>
            <w:tr w:rsidR="00A23EAC" w:rsidRPr="005E6BA9" w:rsidTr="005E6BA9">
              <w:trPr>
                <w:trHeight w:val="272"/>
                <w:jc w:val="center"/>
              </w:trPr>
              <w:tc>
                <w:tcPr>
                  <w:tcW w:w="4189" w:type="pct"/>
                  <w:tcBorders>
                    <w:top w:val="nil"/>
                    <w:left w:val="nil"/>
                    <w:bottom w:val="nil"/>
                    <w:right w:val="nil"/>
                  </w:tcBorders>
                  <w:shd w:val="clear" w:color="auto" w:fill="auto"/>
                  <w:noWrap/>
                  <w:vAlign w:val="bottom"/>
                  <w:hideMark/>
                </w:tcPr>
                <w:p w:rsidR="00A23EAC" w:rsidRPr="005E6BA9" w:rsidRDefault="00A23EAC" w:rsidP="005E6BA9">
                  <w:pPr>
                    <w:rPr>
                      <w:rFonts w:ascii="Arial" w:hAnsi="Arial" w:cs="Arial"/>
                      <w:color w:val="000000"/>
                      <w:sz w:val="20"/>
                      <w:szCs w:val="20"/>
                    </w:rPr>
                  </w:pPr>
                  <w:r w:rsidRPr="005E6BA9">
                    <w:rPr>
                      <w:rFonts w:ascii="Arial" w:hAnsi="Arial" w:cs="Arial"/>
                      <w:color w:val="000000"/>
                      <w:sz w:val="20"/>
                      <w:szCs w:val="20"/>
                    </w:rPr>
                    <w:t>Total</w:t>
                  </w:r>
                </w:p>
              </w:tc>
              <w:tc>
                <w:tcPr>
                  <w:tcW w:w="811" w:type="pct"/>
                  <w:tcBorders>
                    <w:top w:val="single" w:sz="4" w:space="0" w:color="auto"/>
                    <w:left w:val="nil"/>
                    <w:bottom w:val="single" w:sz="8" w:space="0" w:color="auto"/>
                    <w:right w:val="nil"/>
                  </w:tcBorders>
                  <w:shd w:val="clear" w:color="auto" w:fill="auto"/>
                  <w:noWrap/>
                  <w:vAlign w:val="bottom"/>
                  <w:hideMark/>
                </w:tcPr>
                <w:p w:rsidR="00A23EAC" w:rsidRPr="005E6BA9" w:rsidRDefault="00A23EAC" w:rsidP="005E6BA9">
                  <w:pPr>
                    <w:jc w:val="right"/>
                    <w:rPr>
                      <w:rFonts w:ascii="Arial" w:hAnsi="Arial" w:cs="Arial"/>
                      <w:color w:val="000000"/>
                      <w:sz w:val="20"/>
                      <w:szCs w:val="20"/>
                    </w:rPr>
                  </w:pPr>
                  <w:r w:rsidRPr="005E6BA9">
                    <w:rPr>
                      <w:rFonts w:ascii="Arial" w:hAnsi="Arial" w:cs="Arial"/>
                      <w:color w:val="000000"/>
                      <w:sz w:val="20"/>
                      <w:szCs w:val="20"/>
                    </w:rPr>
                    <w:t>489k</w:t>
                  </w:r>
                </w:p>
              </w:tc>
            </w:tr>
          </w:tbl>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The Committee had a detailed debate around the issues relating to the variances including</w:t>
            </w:r>
            <w:r w:rsidR="00827780">
              <w:rPr>
                <w:rFonts w:ascii="Arial" w:hAnsi="Arial" w:cs="Arial"/>
                <w:sz w:val="20"/>
                <w:szCs w:val="20"/>
              </w:rPr>
              <w:t xml:space="preserve"> the reasons for pre-</w:t>
            </w:r>
            <w:r w:rsidRPr="005E6BA9">
              <w:rPr>
                <w:rFonts w:ascii="Arial" w:hAnsi="Arial" w:cs="Arial"/>
                <w:sz w:val="20"/>
                <w:szCs w:val="20"/>
              </w:rPr>
              <w:t>merger redundancy payments made at Stockport College which had been made earlier in the year and not accounted for in the forecasts, the reasons for the shortfall in income at Stockport College and some of the difficulties that had been encountered in getting an accurate picture of the figures.  It was noted that accounting errors had been made in respect of income position at Stockport relating to double accounting of some HE income and rental costs with the HCA. A member asked about the TU position in regard to this and was advised that discussions had been held with relevant officers and that they were comfortable with the position.</w:t>
            </w:r>
          </w:p>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sz w:val="20"/>
                <w:szCs w:val="20"/>
              </w:rPr>
            </w:pPr>
            <w:r w:rsidRPr="005E6BA9">
              <w:rPr>
                <w:rFonts w:ascii="Arial" w:hAnsi="Arial" w:cs="Arial"/>
                <w:sz w:val="20"/>
                <w:szCs w:val="20"/>
              </w:rPr>
              <w:t xml:space="preserve">The IDF also advised the Committee of position at Stockport College in respect of the accounting practices relating to the operation of the Bursary Fund for Adult Loans. It was advised that separate account for the Fund had been operated and that payments from the account had been separated from the normal College accounts although the income had been shown in the normal manner. The IDF advised that he would be discussing the matter with Stockport College’s Financial Statements and Regularity Auditors at the close down meeting and clarity around the position would be hopefully established following the meeting. </w:t>
            </w:r>
          </w:p>
          <w:p w:rsidR="00A23EAC" w:rsidRPr="005E6BA9" w:rsidRDefault="00A23EAC" w:rsidP="005E6BA9">
            <w:pPr>
              <w:jc w:val="both"/>
              <w:rPr>
                <w:rFonts w:ascii="Arial" w:hAnsi="Arial" w:cs="Arial"/>
                <w:sz w:val="20"/>
                <w:szCs w:val="20"/>
              </w:rPr>
            </w:pPr>
            <w:r w:rsidRPr="005E6BA9">
              <w:rPr>
                <w:rFonts w:ascii="Arial" w:hAnsi="Arial" w:cs="Arial"/>
                <w:sz w:val="20"/>
                <w:szCs w:val="20"/>
              </w:rPr>
              <w:t>Members commented that if the auditors had not identified this as in issue in their audit of the accounts then some form of recompense should be considered.</w:t>
            </w:r>
          </w:p>
          <w:p w:rsidR="00A23EAC" w:rsidRPr="005E6BA9" w:rsidRDefault="00A23EAC" w:rsidP="005E6BA9">
            <w:pPr>
              <w:jc w:val="both"/>
              <w:rPr>
                <w:rFonts w:ascii="Arial" w:hAnsi="Arial" w:cs="Arial"/>
                <w:sz w:val="20"/>
                <w:szCs w:val="20"/>
              </w:rPr>
            </w:pPr>
          </w:p>
          <w:p w:rsidR="00A23EAC" w:rsidRPr="005E6BA9" w:rsidRDefault="00A23EAC" w:rsidP="005E6BA9">
            <w:pPr>
              <w:jc w:val="both"/>
              <w:rPr>
                <w:rFonts w:ascii="Arial" w:hAnsi="Arial" w:cs="Arial"/>
                <w:b/>
                <w:sz w:val="20"/>
                <w:szCs w:val="20"/>
              </w:rPr>
            </w:pPr>
            <w:r w:rsidRPr="005E6BA9">
              <w:rPr>
                <w:rFonts w:ascii="Arial" w:hAnsi="Arial" w:cs="Arial"/>
                <w:b/>
                <w:sz w:val="20"/>
                <w:szCs w:val="20"/>
              </w:rPr>
              <w:t xml:space="preserve">Action: Interim Director of Finance </w:t>
            </w:r>
          </w:p>
          <w:p w:rsidR="00001D15" w:rsidRPr="005E6BA9" w:rsidRDefault="00001D15" w:rsidP="005E6BA9">
            <w:pPr>
              <w:jc w:val="both"/>
              <w:rPr>
                <w:rFonts w:ascii="Arial" w:hAnsi="Arial" w:cs="Arial"/>
                <w:b/>
                <w:sz w:val="20"/>
                <w:szCs w:val="20"/>
              </w:rPr>
            </w:pPr>
          </w:p>
          <w:p w:rsidR="00A23EAC" w:rsidRDefault="00A23EAC" w:rsidP="00A23EAC">
            <w:pPr>
              <w:jc w:val="both"/>
              <w:rPr>
                <w:rFonts w:ascii="Arial" w:hAnsi="Arial" w:cs="Arial"/>
                <w:b/>
                <w:sz w:val="20"/>
                <w:szCs w:val="20"/>
              </w:rPr>
            </w:pPr>
            <w:r w:rsidRPr="00E90A97">
              <w:rPr>
                <w:rFonts w:ascii="Arial" w:hAnsi="Arial" w:cs="Arial"/>
                <w:sz w:val="20"/>
                <w:szCs w:val="20"/>
              </w:rPr>
              <w:t>In answer to a question raised by a member relating</w:t>
            </w:r>
            <w:r>
              <w:rPr>
                <w:rFonts w:ascii="Arial" w:hAnsi="Arial" w:cs="Arial"/>
                <w:sz w:val="20"/>
                <w:szCs w:val="20"/>
              </w:rPr>
              <w:t xml:space="preserve"> </w:t>
            </w:r>
            <w:r w:rsidRPr="00E90A97">
              <w:rPr>
                <w:rFonts w:ascii="Arial" w:hAnsi="Arial" w:cs="Arial"/>
                <w:sz w:val="20"/>
                <w:szCs w:val="20"/>
              </w:rPr>
              <w:t>the overlay of £1.2m</w:t>
            </w:r>
            <w:r>
              <w:rPr>
                <w:rFonts w:ascii="Arial" w:hAnsi="Arial" w:cs="Arial"/>
                <w:sz w:val="20"/>
                <w:szCs w:val="20"/>
              </w:rPr>
              <w:t xml:space="preserve"> </w:t>
            </w:r>
            <w:r w:rsidRPr="00E90A97">
              <w:rPr>
                <w:rFonts w:ascii="Arial" w:hAnsi="Arial" w:cs="Arial"/>
                <w:sz w:val="20"/>
                <w:szCs w:val="20"/>
              </w:rPr>
              <w:t>for restructuring costs the IDF advised that the Group were operating currently below that figure and that the man</w:t>
            </w:r>
            <w:r w:rsidR="00811FD5">
              <w:rPr>
                <w:rFonts w:ascii="Arial" w:hAnsi="Arial" w:cs="Arial"/>
                <w:sz w:val="20"/>
                <w:szCs w:val="20"/>
              </w:rPr>
              <w:t>a</w:t>
            </w:r>
            <w:r w:rsidRPr="00E90A97">
              <w:rPr>
                <w:rFonts w:ascii="Arial" w:hAnsi="Arial" w:cs="Arial"/>
                <w:sz w:val="20"/>
                <w:szCs w:val="20"/>
              </w:rPr>
              <w:t>gers would continue to monitor the position. The Vice Principal Corporate Services and Planning</w:t>
            </w:r>
            <w:r>
              <w:rPr>
                <w:rFonts w:ascii="Arial" w:hAnsi="Arial" w:cs="Arial"/>
                <w:sz w:val="20"/>
                <w:szCs w:val="20"/>
              </w:rPr>
              <w:t xml:space="preserve"> (VPCSP)</w:t>
            </w:r>
            <w:r w:rsidRPr="00E90A97">
              <w:rPr>
                <w:rFonts w:ascii="Arial" w:hAnsi="Arial" w:cs="Arial"/>
                <w:sz w:val="20"/>
                <w:szCs w:val="20"/>
              </w:rPr>
              <w:t xml:space="preserve"> advised that the restructuring process had yet to be concluded and the outcome relating to certain posts was still determined. It was advised that this would be completed and the final figures known before the impl</w:t>
            </w:r>
            <w:r>
              <w:rPr>
                <w:rFonts w:ascii="Arial" w:hAnsi="Arial" w:cs="Arial"/>
                <w:sz w:val="20"/>
                <w:szCs w:val="20"/>
              </w:rPr>
              <w:t>eme</w:t>
            </w:r>
            <w:r w:rsidRPr="00E90A97">
              <w:rPr>
                <w:rFonts w:ascii="Arial" w:hAnsi="Arial" w:cs="Arial"/>
                <w:sz w:val="20"/>
                <w:szCs w:val="20"/>
              </w:rPr>
              <w:t>ntation date of the revised structure which was 1 August 2018</w:t>
            </w:r>
            <w:r>
              <w:rPr>
                <w:rFonts w:ascii="Arial" w:hAnsi="Arial" w:cs="Arial"/>
                <w:b/>
                <w:sz w:val="20"/>
                <w:szCs w:val="20"/>
              </w:rPr>
              <w:t>.</w:t>
            </w:r>
          </w:p>
          <w:p w:rsidR="00A23EAC" w:rsidRDefault="00A23EAC" w:rsidP="00A23EAC">
            <w:pPr>
              <w:jc w:val="both"/>
              <w:rPr>
                <w:rFonts w:ascii="Arial" w:hAnsi="Arial" w:cs="Arial"/>
                <w:b/>
                <w:sz w:val="20"/>
                <w:szCs w:val="20"/>
              </w:rPr>
            </w:pPr>
          </w:p>
          <w:p w:rsidR="00073EF3" w:rsidRDefault="00073EF3" w:rsidP="00A23EAC">
            <w:pPr>
              <w:jc w:val="both"/>
              <w:rPr>
                <w:rFonts w:ascii="Arial" w:hAnsi="Arial" w:cs="Arial"/>
                <w:b/>
                <w:sz w:val="20"/>
                <w:szCs w:val="20"/>
              </w:rPr>
            </w:pPr>
          </w:p>
          <w:p w:rsidR="00A23EAC" w:rsidRDefault="00A23EAC" w:rsidP="00A23EAC">
            <w:pPr>
              <w:jc w:val="both"/>
              <w:rPr>
                <w:rFonts w:ascii="Arial" w:hAnsi="Arial" w:cs="Arial"/>
                <w:sz w:val="20"/>
                <w:szCs w:val="20"/>
              </w:rPr>
            </w:pPr>
            <w:r w:rsidRPr="0055385D">
              <w:rPr>
                <w:rFonts w:ascii="Arial" w:hAnsi="Arial" w:cs="Arial"/>
                <w:sz w:val="20"/>
                <w:szCs w:val="20"/>
              </w:rPr>
              <w:lastRenderedPageBreak/>
              <w:t>In discussion the IDF also advised that there were concerns in relation to the debtor position at Stockport and whether some of the deb</w:t>
            </w:r>
            <w:r>
              <w:rPr>
                <w:rFonts w:ascii="Arial" w:hAnsi="Arial" w:cs="Arial"/>
                <w:sz w:val="20"/>
                <w:szCs w:val="20"/>
              </w:rPr>
              <w:t>t</w:t>
            </w:r>
            <w:r w:rsidRPr="0055385D">
              <w:rPr>
                <w:rFonts w:ascii="Arial" w:hAnsi="Arial" w:cs="Arial"/>
                <w:sz w:val="20"/>
                <w:szCs w:val="20"/>
              </w:rPr>
              <w:t xml:space="preserve">s were fully recoverable. He also advised the Committee of the position with regard to the Financial Health rating which </w:t>
            </w:r>
            <w:r>
              <w:rPr>
                <w:rFonts w:ascii="Arial" w:hAnsi="Arial" w:cs="Arial"/>
                <w:sz w:val="20"/>
                <w:szCs w:val="20"/>
              </w:rPr>
              <w:t>currently point was</w:t>
            </w:r>
            <w:r w:rsidRPr="0055385D">
              <w:rPr>
                <w:rFonts w:ascii="Arial" w:hAnsi="Arial" w:cs="Arial"/>
                <w:sz w:val="20"/>
                <w:szCs w:val="20"/>
              </w:rPr>
              <w:t xml:space="preserve"> scoring as “satisfactory</w:t>
            </w:r>
            <w:r>
              <w:rPr>
                <w:rFonts w:ascii="Arial" w:hAnsi="Arial" w:cs="Arial"/>
                <w:sz w:val="20"/>
                <w:szCs w:val="20"/>
              </w:rPr>
              <w:t>”</w:t>
            </w:r>
            <w:r w:rsidRPr="0055385D">
              <w:rPr>
                <w:rFonts w:ascii="Arial" w:hAnsi="Arial" w:cs="Arial"/>
                <w:sz w:val="20"/>
                <w:szCs w:val="20"/>
              </w:rPr>
              <w:t xml:space="preserve">. He </w:t>
            </w:r>
            <w:r>
              <w:rPr>
                <w:rFonts w:ascii="Arial" w:hAnsi="Arial" w:cs="Arial"/>
                <w:sz w:val="20"/>
                <w:szCs w:val="20"/>
              </w:rPr>
              <w:t>commented</w:t>
            </w:r>
            <w:r w:rsidRPr="0055385D">
              <w:rPr>
                <w:rFonts w:ascii="Arial" w:hAnsi="Arial" w:cs="Arial"/>
                <w:sz w:val="20"/>
                <w:szCs w:val="20"/>
              </w:rPr>
              <w:t xml:space="preserve"> that if the point score dropped then it could lead to an inadequate health rating with </w:t>
            </w:r>
            <w:r>
              <w:rPr>
                <w:rFonts w:ascii="Arial" w:hAnsi="Arial" w:cs="Arial"/>
                <w:sz w:val="20"/>
                <w:szCs w:val="20"/>
              </w:rPr>
              <w:t>the consequences actions from the External Agencies.</w:t>
            </w:r>
            <w:r w:rsidRPr="0055385D">
              <w:rPr>
                <w:rFonts w:ascii="Arial" w:hAnsi="Arial" w:cs="Arial"/>
                <w:sz w:val="20"/>
                <w:szCs w:val="20"/>
              </w:rPr>
              <w:t xml:space="preserve"> </w:t>
            </w:r>
          </w:p>
          <w:p w:rsidR="00A23EAC" w:rsidRDefault="00A23EAC" w:rsidP="00A23EAC">
            <w:pPr>
              <w:jc w:val="both"/>
              <w:rPr>
                <w:rFonts w:ascii="Arial" w:hAnsi="Arial" w:cs="Arial"/>
                <w:sz w:val="20"/>
                <w:szCs w:val="20"/>
              </w:rPr>
            </w:pPr>
          </w:p>
          <w:p w:rsidR="00A23EAC" w:rsidRDefault="00A23EAC" w:rsidP="00A23EAC">
            <w:pPr>
              <w:jc w:val="both"/>
              <w:rPr>
                <w:rFonts w:ascii="Arial" w:hAnsi="Arial" w:cs="Arial"/>
                <w:sz w:val="20"/>
                <w:szCs w:val="20"/>
              </w:rPr>
            </w:pPr>
            <w:r>
              <w:rPr>
                <w:rFonts w:ascii="Arial" w:hAnsi="Arial" w:cs="Arial"/>
                <w:sz w:val="20"/>
                <w:szCs w:val="20"/>
              </w:rPr>
              <w:t>The IDF also outline in detail the income position in relation to the various funding streams including 16-18 Learner Responsive, Adult</w:t>
            </w:r>
            <w:r w:rsidR="004964BF">
              <w:rPr>
                <w:rFonts w:ascii="Arial" w:hAnsi="Arial" w:cs="Arial"/>
                <w:sz w:val="20"/>
                <w:szCs w:val="20"/>
              </w:rPr>
              <w:t xml:space="preserve"> Education Budget, Apprentices, </w:t>
            </w:r>
            <w:r>
              <w:rPr>
                <w:rFonts w:ascii="Arial" w:hAnsi="Arial" w:cs="Arial"/>
                <w:sz w:val="20"/>
                <w:szCs w:val="20"/>
              </w:rPr>
              <w:t>TU/ EFSA/ Other income and FE Tuition Fees/ Full Cost and Man</w:t>
            </w:r>
            <w:r w:rsidR="00001D15">
              <w:rPr>
                <w:rFonts w:ascii="Arial" w:hAnsi="Arial" w:cs="Arial"/>
                <w:sz w:val="20"/>
                <w:szCs w:val="20"/>
              </w:rPr>
              <w:t>a</w:t>
            </w:r>
            <w:r>
              <w:rPr>
                <w:rFonts w:ascii="Arial" w:hAnsi="Arial" w:cs="Arial"/>
                <w:sz w:val="20"/>
                <w:szCs w:val="20"/>
              </w:rPr>
              <w:t xml:space="preserve">ging Agents. </w:t>
            </w:r>
          </w:p>
          <w:p w:rsidR="00A23EAC" w:rsidRDefault="00A23EAC" w:rsidP="00A23EAC">
            <w:pPr>
              <w:jc w:val="both"/>
              <w:rPr>
                <w:rFonts w:ascii="Arial" w:hAnsi="Arial" w:cs="Arial"/>
                <w:sz w:val="20"/>
                <w:szCs w:val="20"/>
              </w:rPr>
            </w:pPr>
          </w:p>
          <w:p w:rsidR="00A23EAC" w:rsidRDefault="00A23EAC" w:rsidP="00A23EAC">
            <w:pPr>
              <w:jc w:val="both"/>
              <w:rPr>
                <w:rFonts w:ascii="Arial" w:hAnsi="Arial" w:cs="Arial"/>
                <w:sz w:val="20"/>
                <w:szCs w:val="20"/>
              </w:rPr>
            </w:pPr>
            <w:r>
              <w:rPr>
                <w:rFonts w:ascii="Arial" w:hAnsi="Arial" w:cs="Arial"/>
                <w:sz w:val="20"/>
                <w:szCs w:val="20"/>
              </w:rPr>
              <w:t xml:space="preserve">In answer to a question from a member concerning the Adult Education Budget the Director of MIS </w:t>
            </w:r>
            <w:r w:rsidR="00001D15">
              <w:rPr>
                <w:rFonts w:ascii="Arial" w:hAnsi="Arial" w:cs="Arial"/>
                <w:sz w:val="20"/>
                <w:szCs w:val="20"/>
              </w:rPr>
              <w:t xml:space="preserve">(DMIS) </w:t>
            </w:r>
            <w:r>
              <w:rPr>
                <w:rFonts w:ascii="Arial" w:hAnsi="Arial" w:cs="Arial"/>
                <w:sz w:val="20"/>
                <w:szCs w:val="20"/>
              </w:rPr>
              <w:t>advised of the actions that would be taken in order to seek to ensure</w:t>
            </w:r>
            <w:r w:rsidRPr="0055385D">
              <w:rPr>
                <w:rFonts w:ascii="Arial" w:hAnsi="Arial" w:cs="Arial"/>
                <w:sz w:val="20"/>
                <w:szCs w:val="20"/>
              </w:rPr>
              <w:t xml:space="preserve"> </w:t>
            </w:r>
            <w:r>
              <w:rPr>
                <w:rFonts w:ascii="Arial" w:hAnsi="Arial" w:cs="Arial"/>
                <w:sz w:val="20"/>
                <w:szCs w:val="20"/>
              </w:rPr>
              <w:t>that the budget target is achieved. He advised that the Group would be close to achieving the target and advised of the subcontracting arrangements that would be put in place to support the budget.</w:t>
            </w:r>
          </w:p>
          <w:p w:rsidR="00A23EAC" w:rsidRDefault="00A23EAC" w:rsidP="00A23EAC">
            <w:pPr>
              <w:jc w:val="both"/>
              <w:rPr>
                <w:rFonts w:ascii="Arial" w:hAnsi="Arial" w:cs="Arial"/>
                <w:sz w:val="20"/>
                <w:szCs w:val="20"/>
              </w:rPr>
            </w:pPr>
          </w:p>
          <w:p w:rsidR="00A23EAC" w:rsidRDefault="00A23EAC" w:rsidP="00A23EAC">
            <w:pPr>
              <w:jc w:val="both"/>
              <w:rPr>
                <w:rFonts w:ascii="Arial" w:hAnsi="Arial" w:cs="Arial"/>
                <w:sz w:val="20"/>
                <w:szCs w:val="20"/>
              </w:rPr>
            </w:pPr>
            <w:r>
              <w:rPr>
                <w:rFonts w:ascii="Arial" w:hAnsi="Arial" w:cs="Arial"/>
                <w:sz w:val="20"/>
                <w:szCs w:val="20"/>
              </w:rPr>
              <w:t>In discussion it was agreed that the plans for subcontracting for 2018/2019 would be presented to the Board of the Corporation at its meeting on 11 July 2018.</w:t>
            </w:r>
          </w:p>
          <w:p w:rsidR="00A23EAC" w:rsidRDefault="00A23EAC" w:rsidP="00A23EAC">
            <w:pPr>
              <w:jc w:val="both"/>
              <w:rPr>
                <w:rFonts w:ascii="Arial" w:hAnsi="Arial" w:cs="Arial"/>
                <w:sz w:val="20"/>
                <w:szCs w:val="20"/>
              </w:rPr>
            </w:pPr>
          </w:p>
          <w:p w:rsidR="00A23EAC" w:rsidRDefault="00001D15" w:rsidP="00A23EAC">
            <w:pPr>
              <w:jc w:val="both"/>
              <w:rPr>
                <w:rFonts w:ascii="Arial" w:hAnsi="Arial" w:cs="Arial"/>
                <w:b/>
                <w:sz w:val="20"/>
                <w:szCs w:val="20"/>
              </w:rPr>
            </w:pPr>
            <w:r>
              <w:rPr>
                <w:rFonts w:ascii="Arial" w:hAnsi="Arial" w:cs="Arial"/>
                <w:b/>
                <w:sz w:val="20"/>
                <w:szCs w:val="20"/>
              </w:rPr>
              <w:t>Action</w:t>
            </w:r>
            <w:r w:rsidR="00A23EAC" w:rsidRPr="00BA54D8">
              <w:rPr>
                <w:rFonts w:ascii="Arial" w:hAnsi="Arial" w:cs="Arial"/>
                <w:b/>
                <w:sz w:val="20"/>
                <w:szCs w:val="20"/>
              </w:rPr>
              <w:t>: Director of MIS/ Corporation Secretary</w:t>
            </w:r>
          </w:p>
          <w:p w:rsidR="00001D15" w:rsidRDefault="00001D15" w:rsidP="00A23EAC">
            <w:pPr>
              <w:jc w:val="both"/>
              <w:rPr>
                <w:rFonts w:ascii="Arial" w:hAnsi="Arial" w:cs="Arial"/>
                <w:b/>
                <w:sz w:val="20"/>
                <w:szCs w:val="20"/>
              </w:rPr>
            </w:pPr>
          </w:p>
          <w:p w:rsidR="00001D15" w:rsidRDefault="00001D15" w:rsidP="00001D15">
            <w:pPr>
              <w:jc w:val="both"/>
              <w:rPr>
                <w:rFonts w:ascii="Arial" w:hAnsi="Arial" w:cs="Arial"/>
                <w:sz w:val="20"/>
                <w:szCs w:val="20"/>
              </w:rPr>
            </w:pPr>
            <w:r>
              <w:rPr>
                <w:rFonts w:ascii="Arial" w:hAnsi="Arial" w:cs="Arial"/>
                <w:sz w:val="20"/>
                <w:szCs w:val="20"/>
              </w:rPr>
              <w:t>The IDF also provided the Committee with narrative in relation to the key highlights with regard to Pay and Non Pay costs, the balance sheet cash flow and Key Financial Performance Indicators.</w:t>
            </w:r>
          </w:p>
          <w:p w:rsidR="00001D15" w:rsidRDefault="00001D15" w:rsidP="00001D15">
            <w:pPr>
              <w:jc w:val="both"/>
              <w:rPr>
                <w:rFonts w:ascii="Arial" w:hAnsi="Arial" w:cs="Arial"/>
                <w:sz w:val="20"/>
                <w:szCs w:val="20"/>
              </w:rPr>
            </w:pPr>
          </w:p>
          <w:p w:rsidR="00001D15" w:rsidRDefault="00001D15" w:rsidP="00001D15">
            <w:pPr>
              <w:jc w:val="both"/>
              <w:rPr>
                <w:rFonts w:ascii="Arial" w:hAnsi="Arial" w:cs="Arial"/>
                <w:sz w:val="20"/>
                <w:szCs w:val="20"/>
              </w:rPr>
            </w:pPr>
            <w:r>
              <w:rPr>
                <w:rFonts w:ascii="Arial" w:hAnsi="Arial" w:cs="Arial"/>
                <w:sz w:val="20"/>
                <w:szCs w:val="20"/>
              </w:rPr>
              <w:t xml:space="preserve">In answer to a number of issues raised by members the VPCSP advised of the reasons for high agency staff costs which it was advised would be reduced going forward. </w:t>
            </w:r>
          </w:p>
          <w:p w:rsidR="00001D15" w:rsidRDefault="00001D15" w:rsidP="00001D15">
            <w:pPr>
              <w:jc w:val="both"/>
              <w:rPr>
                <w:rFonts w:ascii="Arial" w:hAnsi="Arial" w:cs="Arial"/>
                <w:sz w:val="20"/>
                <w:szCs w:val="20"/>
              </w:rPr>
            </w:pPr>
          </w:p>
          <w:p w:rsidR="00001D15" w:rsidRDefault="00001D15" w:rsidP="00001D15">
            <w:pPr>
              <w:jc w:val="both"/>
              <w:rPr>
                <w:rFonts w:ascii="Arial" w:hAnsi="Arial" w:cs="Arial"/>
                <w:sz w:val="20"/>
                <w:szCs w:val="20"/>
              </w:rPr>
            </w:pPr>
            <w:r>
              <w:rPr>
                <w:rFonts w:ascii="Arial" w:hAnsi="Arial" w:cs="Arial"/>
                <w:sz w:val="20"/>
                <w:szCs w:val="20"/>
              </w:rPr>
              <w:t>With regard to KPIs the IDF advised that they were still in discussion with the TU in respect of agreeing the KPIs and at this stage he had only reported on the agreed Barclays Bank KPIs. It was noted that a full set of indicators should be in place in time for the next reporting timeframe for the accounts.</w:t>
            </w:r>
          </w:p>
          <w:p w:rsidR="00001D15" w:rsidRDefault="00001D15" w:rsidP="00001D15">
            <w:pPr>
              <w:jc w:val="both"/>
              <w:rPr>
                <w:rFonts w:ascii="Arial" w:hAnsi="Arial" w:cs="Arial"/>
                <w:sz w:val="20"/>
                <w:szCs w:val="20"/>
              </w:rPr>
            </w:pPr>
          </w:p>
          <w:p w:rsidR="00001D15" w:rsidRDefault="00001D15" w:rsidP="00001D15">
            <w:pPr>
              <w:jc w:val="both"/>
              <w:rPr>
                <w:rFonts w:ascii="Arial" w:hAnsi="Arial" w:cs="Arial"/>
                <w:b/>
                <w:sz w:val="20"/>
                <w:szCs w:val="20"/>
              </w:rPr>
            </w:pPr>
            <w:r>
              <w:rPr>
                <w:rFonts w:ascii="Arial" w:hAnsi="Arial" w:cs="Arial"/>
                <w:b/>
                <w:sz w:val="20"/>
                <w:szCs w:val="20"/>
              </w:rPr>
              <w:t>Action</w:t>
            </w:r>
            <w:r w:rsidRPr="001A3813">
              <w:rPr>
                <w:rFonts w:ascii="Arial" w:hAnsi="Arial" w:cs="Arial"/>
                <w:b/>
                <w:sz w:val="20"/>
                <w:szCs w:val="20"/>
              </w:rPr>
              <w:t>: Interim Director of Finance</w:t>
            </w:r>
          </w:p>
          <w:p w:rsidR="00001D15" w:rsidRDefault="00001D15" w:rsidP="00001D15">
            <w:pPr>
              <w:jc w:val="both"/>
              <w:rPr>
                <w:rFonts w:ascii="Arial" w:hAnsi="Arial" w:cs="Arial"/>
                <w:b/>
                <w:sz w:val="20"/>
                <w:szCs w:val="20"/>
              </w:rPr>
            </w:pPr>
          </w:p>
          <w:p w:rsidR="00001D15" w:rsidRDefault="00001D15" w:rsidP="00001D15">
            <w:pPr>
              <w:jc w:val="both"/>
              <w:rPr>
                <w:rFonts w:ascii="Arial" w:hAnsi="Arial" w:cs="Arial"/>
                <w:sz w:val="20"/>
                <w:szCs w:val="20"/>
              </w:rPr>
            </w:pPr>
            <w:r w:rsidRPr="00025390">
              <w:rPr>
                <w:rFonts w:ascii="Arial" w:hAnsi="Arial" w:cs="Arial"/>
                <w:sz w:val="20"/>
                <w:szCs w:val="20"/>
              </w:rPr>
              <w:t>With regard to the cash flow position the IDF advised that it was projected that the closing balance for the period up</w:t>
            </w:r>
            <w:r>
              <w:rPr>
                <w:rFonts w:ascii="Arial" w:hAnsi="Arial" w:cs="Arial"/>
                <w:sz w:val="20"/>
                <w:szCs w:val="20"/>
              </w:rPr>
              <w:t xml:space="preserve"> </w:t>
            </w:r>
            <w:r w:rsidRPr="00025390">
              <w:rPr>
                <w:rFonts w:ascii="Arial" w:hAnsi="Arial" w:cs="Arial"/>
                <w:sz w:val="20"/>
                <w:szCs w:val="20"/>
              </w:rPr>
              <w:t>to July 2019 would remain above the £3m threshold and also advised the Committee of the cash assumption</w:t>
            </w:r>
            <w:r>
              <w:rPr>
                <w:rFonts w:ascii="Arial" w:hAnsi="Arial" w:cs="Arial"/>
                <w:sz w:val="20"/>
                <w:szCs w:val="20"/>
              </w:rPr>
              <w:t>s</w:t>
            </w:r>
            <w:r w:rsidRPr="00025390">
              <w:rPr>
                <w:rFonts w:ascii="Arial" w:hAnsi="Arial" w:cs="Arial"/>
                <w:sz w:val="20"/>
                <w:szCs w:val="20"/>
              </w:rPr>
              <w:t xml:space="preserve"> for the Stockport Capital project which were in line with the plan. The IDF advised that the cash flow position would be monitored and updated on an ongoing basis. </w:t>
            </w:r>
          </w:p>
          <w:p w:rsidR="00001D15" w:rsidRDefault="00001D15" w:rsidP="00001D15">
            <w:pPr>
              <w:jc w:val="both"/>
              <w:rPr>
                <w:rFonts w:ascii="Arial" w:hAnsi="Arial" w:cs="Arial"/>
                <w:sz w:val="20"/>
                <w:szCs w:val="20"/>
              </w:rPr>
            </w:pPr>
          </w:p>
          <w:p w:rsidR="00001D15" w:rsidRDefault="00001D15" w:rsidP="00001D15">
            <w:pPr>
              <w:jc w:val="both"/>
              <w:rPr>
                <w:rFonts w:ascii="Arial" w:hAnsi="Arial" w:cs="Arial"/>
                <w:sz w:val="20"/>
                <w:szCs w:val="20"/>
              </w:rPr>
            </w:pPr>
            <w:r>
              <w:rPr>
                <w:rFonts w:ascii="Arial" w:hAnsi="Arial" w:cs="Arial"/>
                <w:sz w:val="20"/>
                <w:szCs w:val="20"/>
              </w:rPr>
              <w:t>There were no further issues raised by members arising from the report and after due discussion and consideration it was resolved that they be recommended to the Board of the Corporation for approval.</w:t>
            </w:r>
          </w:p>
          <w:p w:rsidR="00001D15" w:rsidRDefault="00001D15" w:rsidP="00001D15">
            <w:pPr>
              <w:jc w:val="both"/>
              <w:rPr>
                <w:rFonts w:ascii="Arial" w:hAnsi="Arial" w:cs="Arial"/>
                <w:sz w:val="20"/>
                <w:szCs w:val="20"/>
              </w:rPr>
            </w:pPr>
          </w:p>
          <w:p w:rsidR="00001D15" w:rsidRPr="002A2375" w:rsidRDefault="00001D15" w:rsidP="00001D15">
            <w:pPr>
              <w:jc w:val="both"/>
              <w:rPr>
                <w:rFonts w:ascii="Arial" w:hAnsi="Arial" w:cs="Arial"/>
                <w:sz w:val="20"/>
                <w:szCs w:val="20"/>
              </w:rPr>
            </w:pPr>
            <w:r>
              <w:rPr>
                <w:rFonts w:ascii="Arial" w:hAnsi="Arial" w:cs="Arial"/>
                <w:b/>
                <w:sz w:val="20"/>
                <w:szCs w:val="20"/>
              </w:rPr>
              <w:t>Action</w:t>
            </w:r>
            <w:r w:rsidRPr="00EC6ED6">
              <w:rPr>
                <w:rFonts w:ascii="Arial" w:hAnsi="Arial" w:cs="Arial"/>
                <w:b/>
                <w:sz w:val="20"/>
                <w:szCs w:val="20"/>
              </w:rPr>
              <w:t>: Board of the Corporation</w:t>
            </w:r>
          </w:p>
        </w:tc>
      </w:tr>
      <w:tr w:rsidR="00001D15" w:rsidRPr="002C579A" w:rsidTr="005E2F91">
        <w:tc>
          <w:tcPr>
            <w:tcW w:w="991" w:type="pct"/>
          </w:tcPr>
          <w:p w:rsidR="00001D15" w:rsidRPr="002C579A" w:rsidRDefault="00001D15" w:rsidP="002C579A">
            <w:pPr>
              <w:rPr>
                <w:rFonts w:ascii="Arial" w:hAnsi="Arial" w:cs="Arial"/>
                <w:b/>
                <w:sz w:val="20"/>
                <w:szCs w:val="20"/>
              </w:rPr>
            </w:pPr>
          </w:p>
        </w:tc>
        <w:tc>
          <w:tcPr>
            <w:tcW w:w="4009" w:type="pct"/>
          </w:tcPr>
          <w:p w:rsidR="00001D15" w:rsidRPr="005E6BA9" w:rsidRDefault="00001D15" w:rsidP="005E6BA9">
            <w:pPr>
              <w:jc w:val="both"/>
              <w:rPr>
                <w:rFonts w:ascii="Arial" w:hAnsi="Arial" w:cs="Arial"/>
                <w:sz w:val="20"/>
                <w:szCs w:val="20"/>
              </w:rPr>
            </w:pPr>
          </w:p>
        </w:tc>
      </w:tr>
      <w:tr w:rsidR="00001D15" w:rsidRPr="002C579A" w:rsidTr="005E2F91">
        <w:tc>
          <w:tcPr>
            <w:tcW w:w="991" w:type="pct"/>
          </w:tcPr>
          <w:p w:rsidR="00001D15" w:rsidRPr="002C579A" w:rsidRDefault="00001D15" w:rsidP="002C579A">
            <w:pPr>
              <w:rPr>
                <w:rFonts w:ascii="Arial" w:hAnsi="Arial" w:cs="Arial"/>
                <w:b/>
                <w:sz w:val="20"/>
                <w:szCs w:val="20"/>
              </w:rPr>
            </w:pPr>
            <w:r w:rsidRPr="008632DE">
              <w:rPr>
                <w:rFonts w:ascii="Arial" w:hAnsi="Arial" w:cs="Arial"/>
                <w:b/>
                <w:sz w:val="20"/>
                <w:szCs w:val="20"/>
              </w:rPr>
              <w:t>GRES/16/18</w:t>
            </w:r>
          </w:p>
        </w:tc>
        <w:tc>
          <w:tcPr>
            <w:tcW w:w="4009" w:type="pct"/>
          </w:tcPr>
          <w:p w:rsidR="00001D15" w:rsidRPr="005E6BA9" w:rsidRDefault="00001D15" w:rsidP="005E6BA9">
            <w:pPr>
              <w:jc w:val="both"/>
              <w:rPr>
                <w:rFonts w:ascii="Arial" w:hAnsi="Arial" w:cs="Arial"/>
                <w:sz w:val="20"/>
                <w:szCs w:val="20"/>
              </w:rPr>
            </w:pPr>
            <w:r>
              <w:rPr>
                <w:rFonts w:ascii="Arial" w:hAnsi="Arial" w:cs="Arial"/>
                <w:b/>
                <w:sz w:val="20"/>
                <w:szCs w:val="20"/>
              </w:rPr>
              <w:t xml:space="preserve">Draft </w:t>
            </w:r>
            <w:r w:rsidRPr="002A2375">
              <w:rPr>
                <w:rFonts w:ascii="Arial" w:hAnsi="Arial" w:cs="Arial"/>
                <w:b/>
                <w:sz w:val="20"/>
                <w:szCs w:val="20"/>
              </w:rPr>
              <w:t>Budget</w:t>
            </w:r>
            <w:r>
              <w:rPr>
                <w:rFonts w:ascii="Arial" w:hAnsi="Arial" w:cs="Arial"/>
                <w:b/>
                <w:sz w:val="20"/>
                <w:szCs w:val="20"/>
              </w:rPr>
              <w:t xml:space="preserve"> </w:t>
            </w:r>
            <w:r w:rsidRPr="002A2375">
              <w:rPr>
                <w:rFonts w:ascii="Arial" w:hAnsi="Arial" w:cs="Arial"/>
                <w:b/>
                <w:sz w:val="20"/>
                <w:szCs w:val="20"/>
              </w:rPr>
              <w:t xml:space="preserve"> 201</w:t>
            </w:r>
            <w:r>
              <w:rPr>
                <w:rFonts w:ascii="Arial" w:hAnsi="Arial" w:cs="Arial"/>
                <w:b/>
                <w:sz w:val="20"/>
                <w:szCs w:val="20"/>
              </w:rPr>
              <w:t>8</w:t>
            </w:r>
            <w:r w:rsidRPr="002A2375">
              <w:rPr>
                <w:rFonts w:ascii="Arial" w:hAnsi="Arial" w:cs="Arial"/>
                <w:b/>
                <w:sz w:val="20"/>
                <w:szCs w:val="20"/>
              </w:rPr>
              <w:t>/1</w:t>
            </w:r>
            <w:r>
              <w:rPr>
                <w:rFonts w:ascii="Arial" w:hAnsi="Arial" w:cs="Arial"/>
                <w:b/>
                <w:sz w:val="20"/>
                <w:szCs w:val="20"/>
              </w:rPr>
              <w:t>9 and Financial Forecast 2019/2020</w:t>
            </w:r>
          </w:p>
        </w:tc>
      </w:tr>
      <w:tr w:rsidR="00001D15" w:rsidRPr="002C579A" w:rsidTr="005E2F91">
        <w:tc>
          <w:tcPr>
            <w:tcW w:w="991" w:type="pct"/>
          </w:tcPr>
          <w:p w:rsidR="00001D15" w:rsidRPr="002C579A" w:rsidRDefault="00001D15" w:rsidP="002C579A">
            <w:pPr>
              <w:rPr>
                <w:rFonts w:ascii="Arial" w:hAnsi="Arial" w:cs="Arial"/>
                <w:b/>
                <w:sz w:val="20"/>
                <w:szCs w:val="20"/>
              </w:rPr>
            </w:pPr>
          </w:p>
        </w:tc>
        <w:tc>
          <w:tcPr>
            <w:tcW w:w="4009" w:type="pct"/>
          </w:tcPr>
          <w:p w:rsidR="00001D15" w:rsidRPr="005E6BA9" w:rsidRDefault="00001D15" w:rsidP="005E6BA9">
            <w:pPr>
              <w:jc w:val="both"/>
              <w:rPr>
                <w:rFonts w:ascii="Arial" w:hAnsi="Arial" w:cs="Arial"/>
                <w:sz w:val="20"/>
                <w:szCs w:val="20"/>
              </w:rPr>
            </w:pPr>
          </w:p>
        </w:tc>
      </w:tr>
      <w:tr w:rsidR="00001D15" w:rsidRPr="002C579A" w:rsidTr="005E2F91">
        <w:tc>
          <w:tcPr>
            <w:tcW w:w="991" w:type="pct"/>
          </w:tcPr>
          <w:p w:rsidR="00001D15" w:rsidRPr="002C579A" w:rsidRDefault="00001D15" w:rsidP="002C579A">
            <w:pPr>
              <w:rPr>
                <w:rFonts w:ascii="Arial" w:hAnsi="Arial" w:cs="Arial"/>
                <w:b/>
                <w:sz w:val="20"/>
                <w:szCs w:val="20"/>
              </w:rPr>
            </w:pPr>
          </w:p>
        </w:tc>
        <w:tc>
          <w:tcPr>
            <w:tcW w:w="4009" w:type="pct"/>
          </w:tcPr>
          <w:p w:rsidR="00001D15" w:rsidRPr="00001D15" w:rsidRDefault="00001D15" w:rsidP="00001D15">
            <w:pPr>
              <w:pStyle w:val="Default"/>
              <w:jc w:val="both"/>
              <w:rPr>
                <w:rFonts w:ascii="Arial" w:hAnsi="Arial" w:cs="Arial"/>
                <w:sz w:val="20"/>
                <w:szCs w:val="20"/>
              </w:rPr>
            </w:pPr>
            <w:r w:rsidRPr="00001D15">
              <w:rPr>
                <w:rFonts w:ascii="Arial" w:hAnsi="Arial" w:cs="Arial"/>
                <w:sz w:val="20"/>
                <w:szCs w:val="20"/>
              </w:rPr>
              <w:t>The IDF presented a report which detailed proposals for the College Budget for 2018/19 and the</w:t>
            </w:r>
            <w:r w:rsidRPr="00001D15">
              <w:rPr>
                <w:rFonts w:ascii="Arial" w:hAnsi="Arial" w:cs="Arial"/>
                <w:b/>
                <w:sz w:val="20"/>
                <w:szCs w:val="20"/>
              </w:rPr>
              <w:t xml:space="preserve"> </w:t>
            </w:r>
            <w:r w:rsidRPr="00001D15">
              <w:rPr>
                <w:rFonts w:ascii="Arial" w:hAnsi="Arial" w:cs="Arial"/>
                <w:sz w:val="20"/>
                <w:szCs w:val="20"/>
              </w:rPr>
              <w:t xml:space="preserve">Financial Forecast 2019/2020. </w:t>
            </w:r>
          </w:p>
          <w:p w:rsidR="00001D15" w:rsidRPr="00001D15" w:rsidRDefault="00001D15" w:rsidP="00001D15">
            <w:pPr>
              <w:pStyle w:val="Default"/>
              <w:jc w:val="both"/>
              <w:rPr>
                <w:rFonts w:ascii="Arial" w:hAnsi="Arial" w:cs="Arial"/>
                <w:sz w:val="20"/>
                <w:szCs w:val="20"/>
              </w:rPr>
            </w:pPr>
          </w:p>
          <w:p w:rsidR="00001D15" w:rsidRPr="00001D15" w:rsidRDefault="00001D15" w:rsidP="00001D15">
            <w:pPr>
              <w:pStyle w:val="Default"/>
              <w:jc w:val="both"/>
              <w:rPr>
                <w:rFonts w:ascii="Arial" w:hAnsi="Arial" w:cs="Arial"/>
                <w:sz w:val="20"/>
                <w:szCs w:val="20"/>
              </w:rPr>
            </w:pPr>
            <w:r w:rsidRPr="00001D15">
              <w:rPr>
                <w:rFonts w:ascii="Arial" w:hAnsi="Arial" w:cs="Arial"/>
                <w:sz w:val="20"/>
                <w:szCs w:val="20"/>
              </w:rPr>
              <w:t>The IDF advised that the purpose of the report was to provide members with an overview of Trafford College Group’s (TCG) annual budget for 2018/19 and forecast for 2019/20.</w:t>
            </w:r>
          </w:p>
          <w:p w:rsidR="00001D15" w:rsidRPr="00001D15" w:rsidRDefault="00001D15" w:rsidP="00001D15">
            <w:pPr>
              <w:pStyle w:val="Default"/>
              <w:jc w:val="both"/>
              <w:rPr>
                <w:rFonts w:ascii="Arial" w:hAnsi="Arial" w:cs="Arial"/>
                <w:sz w:val="20"/>
                <w:szCs w:val="20"/>
              </w:rPr>
            </w:pPr>
          </w:p>
          <w:p w:rsidR="004964BF" w:rsidRDefault="00001D15" w:rsidP="00001D15">
            <w:pPr>
              <w:pStyle w:val="Default"/>
              <w:jc w:val="both"/>
              <w:rPr>
                <w:rFonts w:ascii="Arial" w:hAnsi="Arial" w:cs="Arial"/>
                <w:sz w:val="20"/>
                <w:szCs w:val="20"/>
              </w:rPr>
            </w:pPr>
            <w:r w:rsidRPr="00001D15">
              <w:rPr>
                <w:rFonts w:ascii="Arial" w:hAnsi="Arial" w:cs="Arial"/>
                <w:sz w:val="20"/>
                <w:szCs w:val="20"/>
              </w:rPr>
              <w:t xml:space="preserve">It was noted that the preparation of the annual budget has been significantly different to prior years because of the merger between Trafford and Stockport College. </w:t>
            </w:r>
          </w:p>
          <w:p w:rsidR="00001D15" w:rsidRPr="00001D15" w:rsidRDefault="00001D15" w:rsidP="00001D15">
            <w:pPr>
              <w:pStyle w:val="Default"/>
              <w:jc w:val="both"/>
              <w:rPr>
                <w:rFonts w:ascii="Arial" w:hAnsi="Arial" w:cs="Arial"/>
                <w:sz w:val="20"/>
                <w:szCs w:val="20"/>
              </w:rPr>
            </w:pPr>
            <w:r w:rsidRPr="00001D15">
              <w:rPr>
                <w:rFonts w:ascii="Arial" w:hAnsi="Arial" w:cs="Arial"/>
                <w:sz w:val="20"/>
                <w:szCs w:val="20"/>
              </w:rPr>
              <w:lastRenderedPageBreak/>
              <w:t xml:space="preserve">The IDF also advised that the presentation of financial information within the report has been structured to align with the reporting requirement of the ESFA’s Transaction Unit (TU) using the Cash Flow Available after Debt Servicing (CFADS) model and that the CFADS model would be used by the TU as one of the primary methods of assessing the performance of TCG during the review period from present to July 2021. </w:t>
            </w:r>
          </w:p>
          <w:p w:rsidR="00001D15" w:rsidRPr="00001D15" w:rsidRDefault="00001D15" w:rsidP="00001D15">
            <w:pPr>
              <w:pStyle w:val="Default"/>
              <w:jc w:val="both"/>
              <w:rPr>
                <w:rFonts w:ascii="Arial" w:hAnsi="Arial" w:cs="Arial"/>
                <w:sz w:val="20"/>
                <w:szCs w:val="20"/>
              </w:rPr>
            </w:pPr>
          </w:p>
          <w:p w:rsidR="00001D15" w:rsidRPr="00001D15" w:rsidRDefault="00001D15" w:rsidP="00001D15">
            <w:pPr>
              <w:pStyle w:val="Default"/>
              <w:jc w:val="both"/>
              <w:rPr>
                <w:rFonts w:ascii="Arial" w:hAnsi="Arial" w:cs="Arial"/>
                <w:sz w:val="20"/>
                <w:szCs w:val="20"/>
              </w:rPr>
            </w:pPr>
            <w:r w:rsidRPr="00001D15">
              <w:rPr>
                <w:rFonts w:ascii="Arial" w:hAnsi="Arial" w:cs="Arial"/>
                <w:sz w:val="20"/>
                <w:szCs w:val="20"/>
              </w:rPr>
              <w:t xml:space="preserve">It was also  noted that the Group  were still required to comply with the ESFA general reporting requirements and that  the ESFA 3 year financial plan would be completed  and presented to the Board of the  Corporation on 11 July 2018. </w:t>
            </w:r>
          </w:p>
          <w:p w:rsidR="00001D15" w:rsidRPr="00001D15" w:rsidRDefault="00001D15" w:rsidP="00001D15">
            <w:pPr>
              <w:pStyle w:val="Default"/>
              <w:jc w:val="both"/>
              <w:rPr>
                <w:rFonts w:ascii="Arial" w:hAnsi="Arial" w:cs="Arial"/>
                <w:sz w:val="20"/>
                <w:szCs w:val="20"/>
              </w:rPr>
            </w:pPr>
          </w:p>
          <w:p w:rsidR="00001D15" w:rsidRPr="00001D15" w:rsidRDefault="00001D15" w:rsidP="00001D15">
            <w:pPr>
              <w:pStyle w:val="Default"/>
              <w:jc w:val="both"/>
              <w:rPr>
                <w:rFonts w:ascii="Arial" w:hAnsi="Arial" w:cs="Arial"/>
                <w:b/>
                <w:sz w:val="20"/>
                <w:szCs w:val="20"/>
              </w:rPr>
            </w:pPr>
            <w:r>
              <w:rPr>
                <w:rFonts w:ascii="Arial" w:hAnsi="Arial" w:cs="Arial"/>
                <w:b/>
                <w:sz w:val="20"/>
                <w:szCs w:val="20"/>
              </w:rPr>
              <w:t>Action</w:t>
            </w:r>
            <w:r w:rsidRPr="00001D15">
              <w:rPr>
                <w:rFonts w:ascii="Arial" w:hAnsi="Arial" w:cs="Arial"/>
                <w:b/>
                <w:sz w:val="20"/>
                <w:szCs w:val="20"/>
              </w:rPr>
              <w:t>: Interim Director of Finance</w:t>
            </w:r>
          </w:p>
          <w:p w:rsidR="00001D15" w:rsidRPr="00001D15" w:rsidRDefault="00001D15" w:rsidP="00001D15">
            <w:pPr>
              <w:pStyle w:val="Default"/>
              <w:jc w:val="both"/>
              <w:rPr>
                <w:rFonts w:ascii="Arial" w:hAnsi="Arial" w:cs="Arial"/>
                <w:b/>
                <w:sz w:val="20"/>
                <w:szCs w:val="20"/>
              </w:rPr>
            </w:pPr>
          </w:p>
          <w:p w:rsidR="00001D15" w:rsidRPr="00001D15" w:rsidRDefault="00001D15" w:rsidP="00001D15">
            <w:pPr>
              <w:pStyle w:val="Default"/>
              <w:jc w:val="both"/>
              <w:rPr>
                <w:rFonts w:ascii="Arial" w:hAnsi="Arial" w:cs="Arial"/>
                <w:sz w:val="20"/>
                <w:szCs w:val="20"/>
              </w:rPr>
            </w:pPr>
            <w:r w:rsidRPr="00001D15">
              <w:rPr>
                <w:rFonts w:ascii="Arial" w:hAnsi="Arial" w:cs="Arial"/>
                <w:sz w:val="20"/>
                <w:szCs w:val="20"/>
              </w:rPr>
              <w:t xml:space="preserve">The IDF advised the Committee that the proposed budget for 2018/19 and forecast for 2019/20 had largely been based on the work undertaken at a strategic level which was completed during the first phase of due diligence undertaken by Deloitte’s and that since then, the strategic plans and assumptions had been developed into much more detailed plans which had been subsequently reviewed and costed. It was further advised that the financial costing of the strategies and operational strands has been based on several factors including: </w:t>
            </w:r>
          </w:p>
          <w:p w:rsidR="00001D15" w:rsidRPr="00001D15" w:rsidRDefault="00001D15" w:rsidP="00001D15">
            <w:pPr>
              <w:pStyle w:val="Default"/>
              <w:jc w:val="both"/>
              <w:rPr>
                <w:rFonts w:ascii="Arial" w:hAnsi="Arial" w:cs="Arial"/>
                <w:sz w:val="20"/>
                <w:szCs w:val="20"/>
              </w:rPr>
            </w:pPr>
          </w:p>
          <w:p w:rsidR="00001D15" w:rsidRPr="00001D15" w:rsidRDefault="009960DA" w:rsidP="00001D15">
            <w:pPr>
              <w:pStyle w:val="Default"/>
              <w:numPr>
                <w:ilvl w:val="0"/>
                <w:numId w:val="11"/>
              </w:numPr>
              <w:ind w:left="714" w:hanging="357"/>
              <w:jc w:val="both"/>
              <w:rPr>
                <w:rFonts w:ascii="Arial" w:hAnsi="Arial" w:cs="Arial"/>
                <w:sz w:val="20"/>
                <w:szCs w:val="20"/>
              </w:rPr>
            </w:pPr>
            <w:r>
              <w:rPr>
                <w:rFonts w:ascii="Arial" w:hAnsi="Arial" w:cs="Arial"/>
                <w:sz w:val="20"/>
                <w:szCs w:val="20"/>
              </w:rPr>
              <w:t>H</w:t>
            </w:r>
            <w:r w:rsidR="00001D15" w:rsidRPr="00001D15">
              <w:rPr>
                <w:rFonts w:ascii="Arial" w:hAnsi="Arial" w:cs="Arial"/>
                <w:sz w:val="20"/>
                <w:szCs w:val="20"/>
              </w:rPr>
              <w:t xml:space="preserve">istoric financial data gather from </w:t>
            </w:r>
            <w:r>
              <w:rPr>
                <w:rFonts w:ascii="Arial" w:hAnsi="Arial" w:cs="Arial"/>
                <w:sz w:val="20"/>
                <w:szCs w:val="20"/>
              </w:rPr>
              <w:t>Trafford and Stockport College</w:t>
            </w:r>
          </w:p>
          <w:p w:rsidR="00001D15" w:rsidRPr="00001D15" w:rsidRDefault="009960DA" w:rsidP="00001D15">
            <w:pPr>
              <w:pStyle w:val="Default"/>
              <w:numPr>
                <w:ilvl w:val="0"/>
                <w:numId w:val="11"/>
              </w:numPr>
              <w:ind w:left="714" w:hanging="357"/>
              <w:jc w:val="both"/>
              <w:rPr>
                <w:rFonts w:ascii="Arial" w:hAnsi="Arial" w:cs="Arial"/>
                <w:sz w:val="20"/>
                <w:szCs w:val="20"/>
              </w:rPr>
            </w:pPr>
            <w:r>
              <w:rPr>
                <w:rFonts w:ascii="Arial" w:hAnsi="Arial" w:cs="Arial"/>
                <w:sz w:val="20"/>
                <w:szCs w:val="20"/>
              </w:rPr>
              <w:t>I</w:t>
            </w:r>
            <w:r w:rsidR="00001D15" w:rsidRPr="00001D15">
              <w:rPr>
                <w:rFonts w:ascii="Arial" w:hAnsi="Arial" w:cs="Arial"/>
                <w:sz w:val="20"/>
                <w:szCs w:val="20"/>
              </w:rPr>
              <w:t>mplementation of fin</w:t>
            </w:r>
            <w:r>
              <w:rPr>
                <w:rFonts w:ascii="Arial" w:hAnsi="Arial" w:cs="Arial"/>
                <w:sz w:val="20"/>
                <w:szCs w:val="20"/>
              </w:rPr>
              <w:t>ancial savings and efficiencies</w:t>
            </w:r>
            <w:r w:rsidR="00001D15" w:rsidRPr="00001D15">
              <w:rPr>
                <w:rFonts w:ascii="Arial" w:hAnsi="Arial" w:cs="Arial"/>
                <w:sz w:val="20"/>
                <w:szCs w:val="20"/>
              </w:rPr>
              <w:t xml:space="preserve"> </w:t>
            </w:r>
          </w:p>
          <w:p w:rsidR="00001D15" w:rsidRPr="00001D15" w:rsidRDefault="009960DA" w:rsidP="00001D15">
            <w:pPr>
              <w:pStyle w:val="Default"/>
              <w:numPr>
                <w:ilvl w:val="0"/>
                <w:numId w:val="11"/>
              </w:numPr>
              <w:ind w:left="714" w:hanging="357"/>
              <w:jc w:val="both"/>
              <w:rPr>
                <w:rFonts w:ascii="Arial" w:hAnsi="Arial" w:cs="Arial"/>
                <w:sz w:val="20"/>
                <w:szCs w:val="20"/>
              </w:rPr>
            </w:pPr>
            <w:r>
              <w:rPr>
                <w:rFonts w:ascii="Arial" w:hAnsi="Arial" w:cs="Arial"/>
                <w:sz w:val="20"/>
                <w:szCs w:val="20"/>
              </w:rPr>
              <w:t>A</w:t>
            </w:r>
            <w:r w:rsidR="00001D15" w:rsidRPr="00001D15">
              <w:rPr>
                <w:rFonts w:ascii="Arial" w:hAnsi="Arial" w:cs="Arial"/>
                <w:sz w:val="20"/>
                <w:szCs w:val="20"/>
              </w:rPr>
              <w:t xml:space="preserve">cknowledgement of the </w:t>
            </w:r>
            <w:r>
              <w:rPr>
                <w:rFonts w:ascii="Arial" w:hAnsi="Arial" w:cs="Arial"/>
                <w:sz w:val="20"/>
                <w:szCs w:val="20"/>
              </w:rPr>
              <w:t>need for curriculum investment</w:t>
            </w:r>
          </w:p>
          <w:p w:rsidR="00001D15" w:rsidRPr="00001D15" w:rsidRDefault="009960DA" w:rsidP="00001D15">
            <w:pPr>
              <w:pStyle w:val="Default"/>
              <w:numPr>
                <w:ilvl w:val="0"/>
                <w:numId w:val="11"/>
              </w:numPr>
              <w:ind w:left="714" w:hanging="357"/>
              <w:jc w:val="both"/>
              <w:rPr>
                <w:rFonts w:ascii="Arial" w:hAnsi="Arial" w:cs="Arial"/>
                <w:sz w:val="20"/>
                <w:szCs w:val="20"/>
              </w:rPr>
            </w:pPr>
            <w:r w:rsidRPr="00001D15">
              <w:rPr>
                <w:rFonts w:ascii="Arial" w:hAnsi="Arial" w:cs="Arial"/>
                <w:sz w:val="20"/>
                <w:szCs w:val="20"/>
              </w:rPr>
              <w:t>Professional</w:t>
            </w:r>
            <w:r w:rsidR="00001D15" w:rsidRPr="00001D15">
              <w:rPr>
                <w:rFonts w:ascii="Arial" w:hAnsi="Arial" w:cs="Arial"/>
                <w:sz w:val="20"/>
                <w:szCs w:val="20"/>
              </w:rPr>
              <w:t xml:space="preserve"> expertise of curriculum and finance staff.</w:t>
            </w:r>
          </w:p>
          <w:p w:rsidR="00001D15" w:rsidRPr="00001D15" w:rsidRDefault="00001D15" w:rsidP="00001D15">
            <w:pPr>
              <w:pStyle w:val="Default"/>
              <w:ind w:left="720" w:hanging="360"/>
              <w:jc w:val="both"/>
              <w:rPr>
                <w:rFonts w:ascii="Arial" w:hAnsi="Arial" w:cs="Arial"/>
                <w:sz w:val="20"/>
                <w:szCs w:val="20"/>
              </w:rPr>
            </w:pPr>
            <w:r w:rsidRPr="00001D15">
              <w:rPr>
                <w:rFonts w:ascii="Arial" w:hAnsi="Arial" w:cs="Arial"/>
                <w:sz w:val="20"/>
                <w:szCs w:val="20"/>
              </w:rPr>
              <w:t xml:space="preserve"> </w:t>
            </w:r>
          </w:p>
          <w:p w:rsidR="00001D15" w:rsidRPr="00001D15" w:rsidRDefault="00001D15" w:rsidP="00001D15">
            <w:pPr>
              <w:jc w:val="both"/>
              <w:rPr>
                <w:rFonts w:ascii="Arial" w:hAnsi="Arial" w:cs="Arial"/>
                <w:sz w:val="20"/>
                <w:szCs w:val="20"/>
              </w:rPr>
            </w:pPr>
            <w:r w:rsidRPr="00001D15">
              <w:rPr>
                <w:rFonts w:ascii="Arial" w:hAnsi="Arial" w:cs="Arial"/>
                <w:sz w:val="20"/>
                <w:szCs w:val="20"/>
              </w:rPr>
              <w:t xml:space="preserve">The IDF advised that a bottom up approach had been taken in developing the proposed budget which was based on the Group’s curriculum plan which included an increase in 16-19 learner numbers from 3400 in 2017/2018 to the proposed 3964 for 2018/2019. It was also noted that the IDF was working towards the CFADS model and that the College was working on the EFCA to achieve a financial Health rating. </w:t>
            </w:r>
          </w:p>
          <w:p w:rsidR="00001D15" w:rsidRPr="00001D15" w:rsidRDefault="00001D15" w:rsidP="00001D15">
            <w:pPr>
              <w:jc w:val="both"/>
              <w:rPr>
                <w:rFonts w:ascii="Arial" w:hAnsi="Arial" w:cs="Arial"/>
                <w:sz w:val="20"/>
                <w:szCs w:val="20"/>
              </w:rPr>
            </w:pPr>
          </w:p>
          <w:p w:rsidR="00001D15" w:rsidRPr="00001D15" w:rsidRDefault="00001D15" w:rsidP="00001D15">
            <w:pPr>
              <w:jc w:val="both"/>
              <w:rPr>
                <w:rFonts w:ascii="Arial" w:hAnsi="Arial" w:cs="Arial"/>
                <w:sz w:val="20"/>
                <w:szCs w:val="20"/>
              </w:rPr>
            </w:pPr>
            <w:r w:rsidRPr="00001D15">
              <w:rPr>
                <w:rFonts w:ascii="Arial" w:hAnsi="Arial" w:cs="Arial"/>
                <w:sz w:val="20"/>
                <w:szCs w:val="20"/>
              </w:rPr>
              <w:t>The report provide the Committee with a detailed analysis and breakdown of the following:</w:t>
            </w:r>
          </w:p>
          <w:p w:rsidR="00001D15" w:rsidRPr="00001D15" w:rsidRDefault="00001D15" w:rsidP="00001D15">
            <w:pPr>
              <w:jc w:val="both"/>
              <w:rPr>
                <w:rFonts w:ascii="Arial" w:hAnsi="Arial" w:cs="Arial"/>
                <w:sz w:val="20"/>
                <w:szCs w:val="20"/>
              </w:rPr>
            </w:pPr>
          </w:p>
          <w:p w:rsidR="00001D15" w:rsidRPr="00001D15" w:rsidRDefault="00001D15" w:rsidP="009960DA">
            <w:pPr>
              <w:pStyle w:val="Default"/>
              <w:numPr>
                <w:ilvl w:val="0"/>
                <w:numId w:val="12"/>
              </w:numPr>
              <w:jc w:val="both"/>
              <w:rPr>
                <w:rFonts w:ascii="Arial" w:hAnsi="Arial" w:cs="Arial"/>
                <w:sz w:val="20"/>
                <w:szCs w:val="20"/>
              </w:rPr>
            </w:pPr>
            <w:r w:rsidRPr="00001D15">
              <w:rPr>
                <w:rFonts w:ascii="Arial" w:hAnsi="Arial" w:cs="Arial"/>
                <w:sz w:val="20"/>
                <w:szCs w:val="20"/>
              </w:rPr>
              <w:t>Income and Expenditure account including forecast for 2017/2018 and 2019/2020 together with CFADS and Group Budget for 2018/2019.</w:t>
            </w:r>
          </w:p>
          <w:p w:rsidR="00001D15" w:rsidRPr="00001D15" w:rsidRDefault="00001D15" w:rsidP="00001D15">
            <w:pPr>
              <w:pStyle w:val="Default"/>
              <w:jc w:val="both"/>
              <w:rPr>
                <w:rFonts w:ascii="Arial" w:hAnsi="Arial" w:cs="Arial"/>
                <w:sz w:val="20"/>
                <w:szCs w:val="20"/>
              </w:rPr>
            </w:pPr>
          </w:p>
          <w:p w:rsidR="009960DA" w:rsidRDefault="00001D15" w:rsidP="009960DA">
            <w:pPr>
              <w:pStyle w:val="Default"/>
              <w:jc w:val="both"/>
              <w:rPr>
                <w:rFonts w:ascii="Arial" w:hAnsi="Arial" w:cs="Arial"/>
                <w:sz w:val="20"/>
                <w:szCs w:val="20"/>
              </w:rPr>
            </w:pPr>
            <w:r w:rsidRPr="00001D15">
              <w:rPr>
                <w:rFonts w:ascii="Arial" w:hAnsi="Arial" w:cs="Arial"/>
                <w:sz w:val="20"/>
                <w:szCs w:val="20"/>
              </w:rPr>
              <w:t xml:space="preserve">The IDF advised that the key features were that the 2018/19 forecast was for comparison purposes and excluded the impact of TU funding and some merger related costs.  It was advised that for 2018/19, TCG was expected to realise a surplus EBITDA of £2.553m before interest, tax, dividends and depreciation (ITDA) and an operating loss after ITDA of £1.210m.  It was noted that at EBITDA level, the projected surplus was £283k lower than CFADS which was mainly due to the budget excluding the release of deferred capital grants of £295k in respect of the Stockport redevelopment which would  be incomplete at that time and that there was a compensating adjustment in depreciation. </w:t>
            </w:r>
          </w:p>
          <w:p w:rsidR="00001D15" w:rsidRDefault="00001D15" w:rsidP="009960DA">
            <w:pPr>
              <w:pStyle w:val="Default"/>
              <w:jc w:val="both"/>
              <w:rPr>
                <w:rFonts w:ascii="Arial" w:hAnsi="Arial" w:cs="Arial"/>
                <w:sz w:val="20"/>
                <w:szCs w:val="20"/>
              </w:rPr>
            </w:pPr>
            <w:r w:rsidRPr="00001D15">
              <w:rPr>
                <w:rFonts w:ascii="Arial" w:hAnsi="Arial" w:cs="Arial"/>
                <w:sz w:val="20"/>
                <w:szCs w:val="20"/>
              </w:rPr>
              <w:t>The income and expenditure schedule for 2018/19 is inclusive of £1.224m of TU funding and a similar amount of associated costs to support the restructure of TCG.</w:t>
            </w:r>
          </w:p>
          <w:p w:rsidR="009960DA" w:rsidRPr="00001D15" w:rsidRDefault="009960DA" w:rsidP="009960DA">
            <w:pPr>
              <w:pStyle w:val="Default"/>
              <w:jc w:val="both"/>
              <w:rPr>
                <w:rFonts w:ascii="Arial" w:hAnsi="Arial" w:cs="Arial"/>
                <w:sz w:val="20"/>
                <w:szCs w:val="20"/>
              </w:rPr>
            </w:pPr>
          </w:p>
          <w:p w:rsidR="00001D15" w:rsidRPr="00001D15" w:rsidRDefault="00001D15" w:rsidP="00001D15">
            <w:pPr>
              <w:jc w:val="both"/>
              <w:rPr>
                <w:rFonts w:ascii="Arial" w:hAnsi="Arial" w:cs="Arial"/>
                <w:sz w:val="20"/>
                <w:szCs w:val="20"/>
              </w:rPr>
            </w:pPr>
            <w:r w:rsidRPr="00001D15">
              <w:rPr>
                <w:rFonts w:ascii="Arial" w:hAnsi="Arial" w:cs="Arial"/>
                <w:sz w:val="20"/>
                <w:szCs w:val="20"/>
              </w:rPr>
              <w:t>It was also noted that the second TU draw down of funds had not been included in the proposed income due to evidence required to achieve the draw down. The IDF advised that if the draw down was achieved then the operating deficit for 2018/2019 would be turned into a surplus of £574k. With regard to other low other income position in the proposed budget the IDF advise that further tidying up work was needed in respect of an allocation issue in the management accounts which was noted.</w:t>
            </w:r>
          </w:p>
          <w:p w:rsidR="00001D15" w:rsidRPr="00001D15" w:rsidRDefault="00001D15" w:rsidP="00001D15">
            <w:pPr>
              <w:jc w:val="both"/>
              <w:rPr>
                <w:rFonts w:ascii="Arial" w:hAnsi="Arial" w:cs="Arial"/>
                <w:sz w:val="20"/>
                <w:szCs w:val="20"/>
              </w:rPr>
            </w:pPr>
          </w:p>
          <w:p w:rsidR="00001D15" w:rsidRDefault="00001D15" w:rsidP="00001D15">
            <w:pPr>
              <w:jc w:val="both"/>
              <w:rPr>
                <w:rFonts w:ascii="Arial" w:hAnsi="Arial" w:cs="Arial"/>
                <w:sz w:val="20"/>
                <w:szCs w:val="20"/>
              </w:rPr>
            </w:pPr>
            <w:r w:rsidRPr="00001D15">
              <w:rPr>
                <w:rFonts w:ascii="Arial" w:hAnsi="Arial" w:cs="Arial"/>
                <w:sz w:val="20"/>
                <w:szCs w:val="20"/>
              </w:rPr>
              <w:t>A member asked for clarification of the income for Capacity Delivery Funding and was advised that this was income relating to the Work Experience Project.</w:t>
            </w:r>
          </w:p>
          <w:p w:rsidR="009960DA" w:rsidRDefault="009960DA" w:rsidP="00001D15">
            <w:pPr>
              <w:jc w:val="both"/>
              <w:rPr>
                <w:rFonts w:ascii="Arial" w:hAnsi="Arial" w:cs="Arial"/>
                <w:sz w:val="20"/>
                <w:szCs w:val="20"/>
              </w:rPr>
            </w:pPr>
          </w:p>
          <w:p w:rsidR="009960DA" w:rsidRPr="009960DA" w:rsidRDefault="009960DA" w:rsidP="009960DA">
            <w:pPr>
              <w:pStyle w:val="ListParagraph"/>
              <w:numPr>
                <w:ilvl w:val="0"/>
                <w:numId w:val="12"/>
              </w:numPr>
              <w:jc w:val="both"/>
              <w:rPr>
                <w:rFonts w:ascii="Arial" w:hAnsi="Arial" w:cs="Arial"/>
                <w:sz w:val="20"/>
                <w:szCs w:val="20"/>
              </w:rPr>
            </w:pPr>
            <w:r w:rsidRPr="009960DA">
              <w:rPr>
                <w:rFonts w:ascii="Arial" w:hAnsi="Arial" w:cs="Arial"/>
                <w:sz w:val="20"/>
                <w:szCs w:val="20"/>
              </w:rPr>
              <w:t>Balance Sheet</w:t>
            </w:r>
          </w:p>
          <w:p w:rsidR="009960DA" w:rsidRPr="009960DA" w:rsidRDefault="009960DA" w:rsidP="009960DA">
            <w:pPr>
              <w:jc w:val="both"/>
              <w:rPr>
                <w:rFonts w:ascii="Arial" w:hAnsi="Arial" w:cs="Arial"/>
                <w:sz w:val="20"/>
                <w:szCs w:val="20"/>
              </w:rPr>
            </w:pPr>
          </w:p>
          <w:p w:rsidR="009960DA" w:rsidRPr="009960DA" w:rsidRDefault="009960DA" w:rsidP="009960DA">
            <w:pPr>
              <w:pStyle w:val="Default"/>
              <w:jc w:val="both"/>
              <w:rPr>
                <w:rFonts w:ascii="Arial" w:hAnsi="Arial" w:cs="Arial"/>
                <w:sz w:val="20"/>
                <w:szCs w:val="20"/>
              </w:rPr>
            </w:pPr>
            <w:r w:rsidRPr="009960DA">
              <w:rPr>
                <w:rFonts w:ascii="Arial" w:hAnsi="Arial" w:cs="Arial"/>
                <w:sz w:val="20"/>
                <w:szCs w:val="20"/>
              </w:rPr>
              <w:t>The IDF advised that during the first year of combined operations, the value of fixed assets was anticipated to increase by £6,636k mainly due to the impact of the Stockport Campus redevelopment and that there would be no increase in depreciation until the development is concluded post July 2020.  It was also advised that the second drawdown of TU funds in March 2019 of £6,281k would contribute to a strong cash position of £7.432m as at 31 July 2019 and that the £3,081k of this draw down would  be ring fenced to fund essential repairs and renewals to support the Stockport campus redevelopment.</w:t>
            </w:r>
          </w:p>
          <w:p w:rsidR="009960DA" w:rsidRPr="009960DA" w:rsidRDefault="009960DA" w:rsidP="009960DA">
            <w:pPr>
              <w:pStyle w:val="Default"/>
              <w:jc w:val="both"/>
              <w:rPr>
                <w:rFonts w:ascii="Arial" w:hAnsi="Arial" w:cs="Arial"/>
                <w:sz w:val="20"/>
                <w:szCs w:val="20"/>
              </w:rPr>
            </w:pPr>
            <w:r w:rsidRPr="009960DA">
              <w:rPr>
                <w:rFonts w:ascii="Arial" w:hAnsi="Arial" w:cs="Arial"/>
                <w:sz w:val="20"/>
                <w:szCs w:val="20"/>
              </w:rPr>
              <w:t xml:space="preserve"> </w:t>
            </w:r>
          </w:p>
          <w:p w:rsidR="009960DA" w:rsidRPr="009960DA" w:rsidRDefault="009960DA" w:rsidP="009960DA">
            <w:pPr>
              <w:jc w:val="both"/>
              <w:rPr>
                <w:rFonts w:ascii="Arial" w:hAnsi="Arial" w:cs="Arial"/>
                <w:sz w:val="20"/>
                <w:szCs w:val="20"/>
              </w:rPr>
            </w:pPr>
            <w:r w:rsidRPr="009960DA">
              <w:rPr>
                <w:rFonts w:ascii="Arial" w:hAnsi="Arial" w:cs="Arial"/>
                <w:sz w:val="20"/>
                <w:szCs w:val="20"/>
              </w:rPr>
              <w:t>The Committee had a wide ranging discussion and raised</w:t>
            </w:r>
            <w:r>
              <w:rPr>
                <w:rFonts w:ascii="Arial" w:hAnsi="Arial" w:cs="Arial"/>
                <w:sz w:val="20"/>
                <w:szCs w:val="20"/>
              </w:rPr>
              <w:t xml:space="preserve"> a number of issues as follows:</w:t>
            </w:r>
          </w:p>
          <w:p w:rsidR="009960DA" w:rsidRPr="009960DA" w:rsidRDefault="009960DA" w:rsidP="009960DA">
            <w:pPr>
              <w:jc w:val="both"/>
              <w:rPr>
                <w:rFonts w:ascii="Arial" w:hAnsi="Arial" w:cs="Arial"/>
                <w:sz w:val="20"/>
                <w:szCs w:val="20"/>
              </w:rPr>
            </w:pPr>
          </w:p>
          <w:p w:rsidR="009960DA" w:rsidRPr="009960DA" w:rsidRDefault="009960DA" w:rsidP="009960DA">
            <w:pPr>
              <w:pStyle w:val="ListParagraph"/>
              <w:numPr>
                <w:ilvl w:val="0"/>
                <w:numId w:val="4"/>
              </w:numPr>
              <w:jc w:val="both"/>
              <w:rPr>
                <w:rFonts w:ascii="Arial" w:hAnsi="Arial" w:cs="Arial"/>
                <w:sz w:val="20"/>
                <w:szCs w:val="20"/>
              </w:rPr>
            </w:pPr>
            <w:r w:rsidRPr="009960DA">
              <w:rPr>
                <w:rFonts w:ascii="Arial" w:hAnsi="Arial" w:cs="Arial"/>
                <w:sz w:val="20"/>
                <w:szCs w:val="20"/>
              </w:rPr>
              <w:t>Had the external agencies seen the propose</w:t>
            </w:r>
            <w:r>
              <w:rPr>
                <w:rFonts w:ascii="Arial" w:hAnsi="Arial" w:cs="Arial"/>
                <w:sz w:val="20"/>
                <w:szCs w:val="20"/>
              </w:rPr>
              <w:t>d budget and what was their view</w:t>
            </w:r>
            <w:r w:rsidRPr="009960DA">
              <w:rPr>
                <w:rFonts w:ascii="Arial" w:hAnsi="Arial" w:cs="Arial"/>
                <w:sz w:val="20"/>
                <w:szCs w:val="20"/>
              </w:rPr>
              <w:t xml:space="preserve"> with regard to the proposed budget? The Principal advised that discussions had been held with the various agencies and advised that the Bank were comfortable with position as the Colleg</w:t>
            </w:r>
            <w:r>
              <w:rPr>
                <w:rFonts w:ascii="Arial" w:hAnsi="Arial" w:cs="Arial"/>
                <w:sz w:val="20"/>
                <w:szCs w:val="20"/>
              </w:rPr>
              <w:t>e was hitting all their set KPI</w:t>
            </w:r>
            <w:r w:rsidRPr="009960DA">
              <w:rPr>
                <w:rFonts w:ascii="Arial" w:hAnsi="Arial" w:cs="Arial"/>
                <w:sz w:val="20"/>
                <w:szCs w:val="20"/>
              </w:rPr>
              <w:t>s. The Principal further commented that with regard to other external funders it was important that the Group stayed away from an inadequate financial health rating and that all the other financial indicators were acceptable. It was further advised that the end of year position would be important in this respect.</w:t>
            </w:r>
          </w:p>
          <w:p w:rsidR="009960DA" w:rsidRPr="009960DA" w:rsidRDefault="009960DA" w:rsidP="009960DA">
            <w:pPr>
              <w:pStyle w:val="ListParagraph"/>
              <w:numPr>
                <w:ilvl w:val="0"/>
                <w:numId w:val="4"/>
              </w:numPr>
              <w:jc w:val="both"/>
              <w:rPr>
                <w:rFonts w:ascii="Arial" w:hAnsi="Arial" w:cs="Arial"/>
                <w:sz w:val="20"/>
                <w:szCs w:val="20"/>
              </w:rPr>
            </w:pPr>
            <w:r w:rsidRPr="009960DA">
              <w:rPr>
                <w:rFonts w:ascii="Arial" w:hAnsi="Arial" w:cs="Arial"/>
                <w:sz w:val="20"/>
                <w:szCs w:val="20"/>
              </w:rPr>
              <w:t>Staffing costs as a % of income. The Principal advised that the final position was not yet known due to the restructuring position but that it was anticipated that it would be in the region of 65%. The Principal further commented that this was a good achievement given that Stockport (71%) and Trafford (72%) had both been previously carrying too high staffing costs. The Principal further commented on the importance of hitting income targets in this respect.</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In discussion it was advised that College mangers were currently looking into the arrangement at Stockport College in relation to the payment of Electricity costs for SMBC regarding the Art Gallery building.</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b/>
                <w:sz w:val="20"/>
                <w:szCs w:val="20"/>
              </w:rPr>
            </w:pPr>
            <w:r>
              <w:rPr>
                <w:rFonts w:ascii="Arial" w:hAnsi="Arial" w:cs="Arial"/>
                <w:b/>
                <w:sz w:val="20"/>
                <w:szCs w:val="20"/>
              </w:rPr>
              <w:t>Action</w:t>
            </w:r>
            <w:r w:rsidRPr="009960DA">
              <w:rPr>
                <w:rFonts w:ascii="Arial" w:hAnsi="Arial" w:cs="Arial"/>
                <w:b/>
                <w:sz w:val="20"/>
                <w:szCs w:val="20"/>
              </w:rPr>
              <w:t>: Vice Principal Corporate Services and Planning</w:t>
            </w:r>
          </w:p>
          <w:p w:rsidR="009960DA" w:rsidRPr="009960DA" w:rsidRDefault="009960DA" w:rsidP="009960DA">
            <w:pPr>
              <w:jc w:val="both"/>
              <w:rPr>
                <w:rFonts w:ascii="Arial" w:hAnsi="Arial" w:cs="Arial"/>
                <w:b/>
                <w:sz w:val="20"/>
                <w:szCs w:val="20"/>
              </w:rPr>
            </w:pPr>
          </w:p>
          <w:p w:rsidR="009960DA" w:rsidRPr="009960DA" w:rsidRDefault="009960DA" w:rsidP="009960DA">
            <w:pPr>
              <w:pStyle w:val="ListParagraph"/>
              <w:numPr>
                <w:ilvl w:val="0"/>
                <w:numId w:val="12"/>
              </w:numPr>
              <w:jc w:val="both"/>
              <w:rPr>
                <w:rFonts w:ascii="Arial" w:hAnsi="Arial" w:cs="Arial"/>
                <w:sz w:val="20"/>
                <w:szCs w:val="20"/>
              </w:rPr>
            </w:pPr>
            <w:r w:rsidRPr="009960DA">
              <w:rPr>
                <w:rFonts w:ascii="Arial" w:hAnsi="Arial" w:cs="Arial"/>
                <w:sz w:val="20"/>
                <w:szCs w:val="20"/>
              </w:rPr>
              <w:t>Key Performance Financial Indicators</w:t>
            </w:r>
          </w:p>
          <w:p w:rsidR="009960DA" w:rsidRPr="009960DA" w:rsidRDefault="009960DA" w:rsidP="009960DA">
            <w:pPr>
              <w:jc w:val="both"/>
              <w:rPr>
                <w:rFonts w:ascii="Arial" w:hAnsi="Arial" w:cs="Arial"/>
                <w:b/>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 xml:space="preserve">The IDF advised that the </w:t>
            </w:r>
            <w:r>
              <w:rPr>
                <w:rFonts w:ascii="Arial" w:hAnsi="Arial" w:cs="Arial"/>
                <w:sz w:val="20"/>
                <w:szCs w:val="20"/>
              </w:rPr>
              <w:t>KPI</w:t>
            </w:r>
            <w:r w:rsidRPr="009960DA">
              <w:rPr>
                <w:rFonts w:ascii="Arial" w:hAnsi="Arial" w:cs="Arial"/>
                <w:sz w:val="20"/>
                <w:szCs w:val="20"/>
              </w:rPr>
              <w:t>s, with the exception of Fina</w:t>
            </w:r>
            <w:r>
              <w:rPr>
                <w:rFonts w:ascii="Arial" w:hAnsi="Arial" w:cs="Arial"/>
                <w:sz w:val="20"/>
                <w:szCs w:val="20"/>
              </w:rPr>
              <w:t>ncial Health, reflected the KPI</w:t>
            </w:r>
            <w:r w:rsidRPr="009960DA">
              <w:rPr>
                <w:rFonts w:ascii="Arial" w:hAnsi="Arial" w:cs="Arial"/>
                <w:sz w:val="20"/>
                <w:szCs w:val="20"/>
              </w:rPr>
              <w:t>s that were in line with expectations. He advised that further discussion needed to be undertaken with the TU concerning the financial health results generated by CFADS.</w:t>
            </w:r>
          </w:p>
          <w:p w:rsidR="009960DA" w:rsidRPr="009960DA" w:rsidRDefault="009960DA" w:rsidP="009960DA">
            <w:pPr>
              <w:jc w:val="both"/>
              <w:rPr>
                <w:rFonts w:ascii="Arial" w:hAnsi="Arial" w:cs="Arial"/>
                <w:sz w:val="20"/>
                <w:szCs w:val="20"/>
              </w:rPr>
            </w:pPr>
          </w:p>
          <w:p w:rsidR="009960DA" w:rsidRPr="009960DA" w:rsidRDefault="009960DA" w:rsidP="009960DA">
            <w:pPr>
              <w:pStyle w:val="ListParagraph"/>
              <w:numPr>
                <w:ilvl w:val="0"/>
                <w:numId w:val="12"/>
              </w:numPr>
              <w:jc w:val="both"/>
              <w:rPr>
                <w:rFonts w:ascii="Arial" w:hAnsi="Arial" w:cs="Arial"/>
                <w:sz w:val="20"/>
                <w:szCs w:val="20"/>
              </w:rPr>
            </w:pPr>
            <w:r w:rsidRPr="009960DA">
              <w:rPr>
                <w:rFonts w:ascii="Arial" w:hAnsi="Arial" w:cs="Arial"/>
                <w:sz w:val="20"/>
                <w:szCs w:val="20"/>
              </w:rPr>
              <w:t>Risk and Opportunities.</w:t>
            </w:r>
          </w:p>
          <w:p w:rsidR="009960DA" w:rsidRPr="009960DA" w:rsidRDefault="009960DA" w:rsidP="009960DA">
            <w:pPr>
              <w:ind w:left="360"/>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The IDF advised that there were a number of risks that needed to be monitored closely throughout the period which were in the following areas of activity:</w:t>
            </w:r>
          </w:p>
          <w:p w:rsidR="009960DA" w:rsidRPr="009960DA" w:rsidRDefault="009960DA" w:rsidP="009960DA">
            <w:pPr>
              <w:jc w:val="both"/>
              <w:rPr>
                <w:rFonts w:ascii="Arial" w:hAnsi="Arial" w:cs="Arial"/>
                <w:sz w:val="20"/>
                <w:szCs w:val="20"/>
              </w:rPr>
            </w:pP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Adult Education Budget. (AEB)</w:t>
            </w: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Office for Students.</w:t>
            </w: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Advanced Learner Loans.</w:t>
            </w: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Higher Education Loans.</w:t>
            </w: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Full Cost Provision.</w:t>
            </w:r>
          </w:p>
          <w:p w:rsidR="009960DA" w:rsidRPr="009960DA" w:rsidRDefault="009960DA" w:rsidP="009960DA">
            <w:pPr>
              <w:pStyle w:val="ListParagraph"/>
              <w:numPr>
                <w:ilvl w:val="0"/>
                <w:numId w:val="13"/>
              </w:numPr>
              <w:jc w:val="both"/>
              <w:rPr>
                <w:rFonts w:ascii="Arial" w:hAnsi="Arial" w:cs="Arial"/>
                <w:sz w:val="20"/>
                <w:szCs w:val="20"/>
              </w:rPr>
            </w:pPr>
            <w:r w:rsidRPr="009960DA">
              <w:rPr>
                <w:rFonts w:ascii="Arial" w:hAnsi="Arial" w:cs="Arial"/>
                <w:sz w:val="20"/>
                <w:szCs w:val="20"/>
              </w:rPr>
              <w:t>Staff restructuring costs.</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 xml:space="preserve">The report provided the Committee with details of each of the risks and challenges and a member asked about the delivery of the target income for AEB. The Vice Principal Curriculum &amp; Quality, Campus Principal advised of the actions that would be taken to deliver the additional allocation of 0.45m income and advised that the actions to deliver this would be taken immediately. </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lastRenderedPageBreak/>
              <w:t>A member asked if the proposed 21% increase in Adult Learner Loans was ambitious. The VPCQP advised that extra provision had been for additional learner support and the Group planned to achieve the target.</w:t>
            </w:r>
          </w:p>
          <w:p w:rsidR="009960DA" w:rsidRPr="009960DA" w:rsidRDefault="009960DA" w:rsidP="009960DA">
            <w:pPr>
              <w:jc w:val="both"/>
              <w:rPr>
                <w:rFonts w:ascii="Arial" w:hAnsi="Arial" w:cs="Arial"/>
                <w:sz w:val="20"/>
                <w:szCs w:val="20"/>
              </w:rPr>
            </w:pPr>
          </w:p>
          <w:p w:rsidR="009960DA" w:rsidRPr="009960DA" w:rsidRDefault="009960DA" w:rsidP="009960DA">
            <w:pPr>
              <w:pStyle w:val="ListParagraph"/>
              <w:numPr>
                <w:ilvl w:val="0"/>
                <w:numId w:val="12"/>
              </w:numPr>
              <w:jc w:val="both"/>
              <w:rPr>
                <w:rFonts w:ascii="Arial" w:hAnsi="Arial" w:cs="Arial"/>
                <w:sz w:val="20"/>
                <w:szCs w:val="20"/>
              </w:rPr>
            </w:pPr>
            <w:r w:rsidRPr="009960DA">
              <w:rPr>
                <w:rFonts w:ascii="Arial" w:hAnsi="Arial" w:cs="Arial"/>
                <w:sz w:val="20"/>
                <w:szCs w:val="20"/>
              </w:rPr>
              <w:t>Financial Forecasts 2019/2012</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It was noted that this was forecasted in line with the CFAD model.</w:t>
            </w:r>
          </w:p>
          <w:p w:rsidR="009960DA" w:rsidRPr="009960DA" w:rsidRDefault="009960DA" w:rsidP="009960DA">
            <w:pPr>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sz w:val="20"/>
                <w:szCs w:val="20"/>
              </w:rPr>
              <w:t>There were no further issues raised by members arising from the report and after due discussion and consideration it was unanimously resolved that the Draft Budget 2018/2019 and Financial Forecast</w:t>
            </w:r>
            <w:r>
              <w:rPr>
                <w:rFonts w:ascii="Arial" w:hAnsi="Arial" w:cs="Arial"/>
                <w:sz w:val="20"/>
                <w:szCs w:val="20"/>
              </w:rPr>
              <w:t xml:space="preserve"> for 2019/20</w:t>
            </w:r>
            <w:r w:rsidRPr="009960DA">
              <w:rPr>
                <w:rFonts w:ascii="Arial" w:hAnsi="Arial" w:cs="Arial"/>
                <w:sz w:val="20"/>
                <w:szCs w:val="20"/>
              </w:rPr>
              <w:t>2</w:t>
            </w:r>
            <w:r>
              <w:rPr>
                <w:rFonts w:ascii="Arial" w:hAnsi="Arial" w:cs="Arial"/>
                <w:sz w:val="20"/>
                <w:szCs w:val="20"/>
              </w:rPr>
              <w:t>0</w:t>
            </w:r>
            <w:r w:rsidRPr="009960DA">
              <w:rPr>
                <w:rFonts w:ascii="Arial" w:hAnsi="Arial" w:cs="Arial"/>
                <w:sz w:val="20"/>
                <w:szCs w:val="20"/>
              </w:rPr>
              <w:t xml:space="preserve"> be recommended to the Board of the Corporation for approval.</w:t>
            </w:r>
          </w:p>
          <w:p w:rsidR="009960DA" w:rsidRPr="009960DA" w:rsidRDefault="009960DA" w:rsidP="009960DA">
            <w:pPr>
              <w:jc w:val="both"/>
              <w:rPr>
                <w:rFonts w:ascii="Arial" w:hAnsi="Arial" w:cs="Arial"/>
                <w:sz w:val="20"/>
                <w:szCs w:val="20"/>
              </w:rPr>
            </w:pPr>
          </w:p>
          <w:p w:rsidR="009960DA" w:rsidRPr="005E6BA9" w:rsidRDefault="009960DA" w:rsidP="009960DA">
            <w:pPr>
              <w:jc w:val="both"/>
              <w:rPr>
                <w:rFonts w:ascii="Arial" w:hAnsi="Arial" w:cs="Arial"/>
                <w:sz w:val="20"/>
                <w:szCs w:val="20"/>
              </w:rPr>
            </w:pPr>
            <w:r>
              <w:rPr>
                <w:rFonts w:ascii="Arial" w:hAnsi="Arial" w:cs="Arial"/>
                <w:b/>
                <w:sz w:val="20"/>
                <w:szCs w:val="20"/>
              </w:rPr>
              <w:t>Action:</w:t>
            </w:r>
            <w:r w:rsidRPr="009960DA">
              <w:rPr>
                <w:rFonts w:ascii="Arial" w:hAnsi="Arial" w:cs="Arial"/>
                <w:b/>
                <w:sz w:val="20"/>
                <w:szCs w:val="20"/>
              </w:rPr>
              <w:t xml:space="preserve"> Board of the Corporation</w:t>
            </w:r>
          </w:p>
        </w:tc>
      </w:tr>
      <w:tr w:rsidR="00001D15" w:rsidRPr="002C579A" w:rsidTr="005E2F91">
        <w:tc>
          <w:tcPr>
            <w:tcW w:w="991" w:type="pct"/>
          </w:tcPr>
          <w:p w:rsidR="00001D15" w:rsidRPr="002C579A" w:rsidRDefault="00001D15" w:rsidP="002C579A">
            <w:pPr>
              <w:rPr>
                <w:rFonts w:ascii="Arial" w:hAnsi="Arial" w:cs="Arial"/>
                <w:b/>
                <w:sz w:val="20"/>
                <w:szCs w:val="20"/>
              </w:rPr>
            </w:pPr>
          </w:p>
        </w:tc>
        <w:tc>
          <w:tcPr>
            <w:tcW w:w="4009" w:type="pct"/>
          </w:tcPr>
          <w:p w:rsidR="00001D15" w:rsidRPr="005E6BA9" w:rsidRDefault="00001D15" w:rsidP="005E6BA9">
            <w:pPr>
              <w:jc w:val="both"/>
              <w:rPr>
                <w:rFonts w:ascii="Arial" w:hAnsi="Arial" w:cs="Arial"/>
                <w:sz w:val="20"/>
                <w:szCs w:val="20"/>
              </w:rPr>
            </w:pPr>
          </w:p>
        </w:tc>
      </w:tr>
      <w:tr w:rsidR="009960DA" w:rsidRPr="002C579A" w:rsidTr="005E2F91">
        <w:tc>
          <w:tcPr>
            <w:tcW w:w="991" w:type="pct"/>
          </w:tcPr>
          <w:p w:rsidR="009960DA" w:rsidRPr="002C579A" w:rsidRDefault="009960DA" w:rsidP="002C579A">
            <w:pPr>
              <w:rPr>
                <w:rFonts w:ascii="Arial" w:hAnsi="Arial" w:cs="Arial"/>
                <w:b/>
                <w:sz w:val="20"/>
                <w:szCs w:val="20"/>
              </w:rPr>
            </w:pPr>
            <w:r w:rsidRPr="008632DE">
              <w:rPr>
                <w:rFonts w:ascii="Arial" w:hAnsi="Arial" w:cs="Arial"/>
                <w:b/>
                <w:sz w:val="20"/>
                <w:szCs w:val="20"/>
              </w:rPr>
              <w:t>GRES/17/18</w:t>
            </w:r>
          </w:p>
        </w:tc>
        <w:tc>
          <w:tcPr>
            <w:tcW w:w="4009" w:type="pct"/>
          </w:tcPr>
          <w:p w:rsidR="009960DA" w:rsidRPr="005E6BA9" w:rsidRDefault="009960DA" w:rsidP="005E6BA9">
            <w:pPr>
              <w:jc w:val="both"/>
              <w:rPr>
                <w:rFonts w:ascii="Arial" w:hAnsi="Arial" w:cs="Arial"/>
                <w:sz w:val="20"/>
                <w:szCs w:val="20"/>
              </w:rPr>
            </w:pPr>
            <w:r w:rsidRPr="002A2375">
              <w:rPr>
                <w:rFonts w:ascii="Arial" w:hAnsi="Arial" w:cs="Arial"/>
                <w:b/>
                <w:sz w:val="20"/>
                <w:szCs w:val="20"/>
              </w:rPr>
              <w:t xml:space="preserve">Learner Numbers and Funding Update </w:t>
            </w:r>
            <w:r>
              <w:rPr>
                <w:rFonts w:ascii="Arial" w:hAnsi="Arial" w:cs="Arial"/>
                <w:b/>
                <w:sz w:val="20"/>
                <w:szCs w:val="20"/>
              </w:rPr>
              <w:t>2017/2018</w:t>
            </w:r>
          </w:p>
        </w:tc>
      </w:tr>
      <w:tr w:rsidR="009960DA" w:rsidRPr="002C579A" w:rsidTr="005E2F91">
        <w:tc>
          <w:tcPr>
            <w:tcW w:w="991" w:type="pct"/>
          </w:tcPr>
          <w:p w:rsidR="009960DA" w:rsidRPr="002C579A" w:rsidRDefault="009960DA" w:rsidP="002C579A">
            <w:pPr>
              <w:rPr>
                <w:rFonts w:ascii="Arial" w:hAnsi="Arial" w:cs="Arial"/>
                <w:b/>
                <w:sz w:val="20"/>
                <w:szCs w:val="20"/>
              </w:rPr>
            </w:pPr>
          </w:p>
        </w:tc>
        <w:tc>
          <w:tcPr>
            <w:tcW w:w="4009" w:type="pct"/>
          </w:tcPr>
          <w:p w:rsidR="009960DA" w:rsidRPr="005E6BA9" w:rsidRDefault="009960DA" w:rsidP="005E6BA9">
            <w:pPr>
              <w:jc w:val="both"/>
              <w:rPr>
                <w:rFonts w:ascii="Arial" w:hAnsi="Arial" w:cs="Arial"/>
                <w:sz w:val="20"/>
                <w:szCs w:val="20"/>
              </w:rPr>
            </w:pPr>
          </w:p>
        </w:tc>
      </w:tr>
      <w:tr w:rsidR="009960DA" w:rsidRPr="002C579A" w:rsidTr="005E2F91">
        <w:tc>
          <w:tcPr>
            <w:tcW w:w="991" w:type="pct"/>
          </w:tcPr>
          <w:p w:rsidR="009960DA" w:rsidRPr="002C579A" w:rsidRDefault="009960DA" w:rsidP="002C579A">
            <w:pPr>
              <w:rPr>
                <w:rFonts w:ascii="Arial" w:hAnsi="Arial" w:cs="Arial"/>
                <w:b/>
                <w:sz w:val="20"/>
                <w:szCs w:val="20"/>
              </w:rPr>
            </w:pPr>
          </w:p>
        </w:tc>
        <w:tc>
          <w:tcPr>
            <w:tcW w:w="4009" w:type="pct"/>
          </w:tcPr>
          <w:p w:rsidR="009960DA" w:rsidRDefault="009960DA" w:rsidP="005E6BA9">
            <w:pPr>
              <w:jc w:val="both"/>
              <w:rPr>
                <w:rFonts w:ascii="Arial" w:hAnsi="Arial" w:cs="Arial"/>
                <w:sz w:val="20"/>
                <w:szCs w:val="20"/>
              </w:rPr>
            </w:pPr>
            <w:r w:rsidRPr="002A2375">
              <w:rPr>
                <w:rFonts w:ascii="Arial" w:hAnsi="Arial" w:cs="Arial"/>
                <w:sz w:val="20"/>
                <w:szCs w:val="20"/>
              </w:rPr>
              <w:t>The Director of MIS</w:t>
            </w:r>
            <w:r>
              <w:rPr>
                <w:rFonts w:ascii="Arial" w:hAnsi="Arial" w:cs="Arial"/>
                <w:sz w:val="20"/>
                <w:szCs w:val="20"/>
              </w:rPr>
              <w:t xml:space="preserve"> (DMIS)</w:t>
            </w:r>
            <w:r w:rsidRPr="002A2375">
              <w:rPr>
                <w:rFonts w:ascii="Arial" w:hAnsi="Arial" w:cs="Arial"/>
                <w:sz w:val="20"/>
                <w:szCs w:val="20"/>
              </w:rPr>
              <w:t xml:space="preserve"> presented a report detailing the College’s learner numbers and funding update for June 201</w:t>
            </w:r>
            <w:r>
              <w:rPr>
                <w:rFonts w:ascii="Arial" w:hAnsi="Arial" w:cs="Arial"/>
                <w:sz w:val="20"/>
                <w:szCs w:val="20"/>
              </w:rPr>
              <w:t>8</w:t>
            </w:r>
            <w:r w:rsidRPr="002A2375">
              <w:rPr>
                <w:rFonts w:ascii="Arial" w:hAnsi="Arial" w:cs="Arial"/>
                <w:sz w:val="20"/>
                <w:szCs w:val="20"/>
              </w:rPr>
              <w:t xml:space="preserve"> and highlighted the consequential impact on income levels.</w:t>
            </w:r>
          </w:p>
          <w:p w:rsidR="009960DA" w:rsidRDefault="009960DA" w:rsidP="005E6BA9">
            <w:pPr>
              <w:jc w:val="both"/>
              <w:rPr>
                <w:rFonts w:ascii="Arial" w:hAnsi="Arial" w:cs="Arial"/>
                <w:sz w:val="20"/>
                <w:szCs w:val="20"/>
              </w:rPr>
            </w:pPr>
          </w:p>
          <w:p w:rsidR="009960DA" w:rsidRDefault="009960DA" w:rsidP="005E6BA9">
            <w:pPr>
              <w:jc w:val="both"/>
              <w:rPr>
                <w:rFonts w:ascii="Arial" w:hAnsi="Arial" w:cs="Arial"/>
                <w:sz w:val="20"/>
                <w:szCs w:val="20"/>
              </w:rPr>
            </w:pPr>
            <w:r w:rsidRPr="002A2375">
              <w:rPr>
                <w:rFonts w:ascii="Arial" w:hAnsi="Arial" w:cs="Arial"/>
                <w:sz w:val="20"/>
                <w:szCs w:val="20"/>
              </w:rPr>
              <w:t>The report covered the following funding streams:</w:t>
            </w:r>
          </w:p>
          <w:p w:rsidR="009960DA" w:rsidRDefault="009960DA" w:rsidP="005E6BA9">
            <w:pPr>
              <w:jc w:val="both"/>
              <w:rPr>
                <w:rFonts w:ascii="Arial" w:hAnsi="Arial" w:cs="Arial"/>
                <w:sz w:val="20"/>
                <w:szCs w:val="20"/>
              </w:rPr>
            </w:pPr>
          </w:p>
          <w:p w:rsidR="009960DA" w:rsidRDefault="009960DA" w:rsidP="009960DA">
            <w:pPr>
              <w:pStyle w:val="ListParagraph"/>
              <w:numPr>
                <w:ilvl w:val="0"/>
                <w:numId w:val="14"/>
              </w:numPr>
              <w:jc w:val="both"/>
              <w:rPr>
                <w:rFonts w:ascii="Arial" w:hAnsi="Arial" w:cs="Arial"/>
                <w:sz w:val="20"/>
                <w:szCs w:val="20"/>
              </w:rPr>
            </w:pPr>
            <w:r w:rsidRPr="009960DA">
              <w:rPr>
                <w:rFonts w:ascii="Arial" w:hAnsi="Arial" w:cs="Arial"/>
                <w:sz w:val="20"/>
                <w:szCs w:val="20"/>
              </w:rPr>
              <w:t>16-18 and 19-24 Study Programme Funding from the EFSA. The position for both Colleges was duly noted and the DMIS advised that both Colleges were currently on separate ILR’s until the year end.</w:t>
            </w:r>
          </w:p>
          <w:p w:rsidR="009960DA" w:rsidRDefault="009960DA" w:rsidP="009960DA">
            <w:pPr>
              <w:pStyle w:val="ListParagraph"/>
              <w:numPr>
                <w:ilvl w:val="0"/>
                <w:numId w:val="14"/>
              </w:numPr>
              <w:jc w:val="both"/>
              <w:rPr>
                <w:rFonts w:ascii="Arial" w:hAnsi="Arial" w:cs="Arial"/>
                <w:sz w:val="20"/>
                <w:szCs w:val="20"/>
              </w:rPr>
            </w:pPr>
            <w:r w:rsidRPr="002A2375">
              <w:rPr>
                <w:rFonts w:ascii="Arial" w:hAnsi="Arial" w:cs="Arial"/>
                <w:sz w:val="20"/>
                <w:szCs w:val="20"/>
              </w:rPr>
              <w:t xml:space="preserve">16-18 Apprenticeship Funding from the ESFA </w:t>
            </w:r>
            <w:r>
              <w:rPr>
                <w:rFonts w:ascii="Arial" w:hAnsi="Arial" w:cs="Arial"/>
                <w:sz w:val="20"/>
                <w:szCs w:val="20"/>
              </w:rPr>
              <w:t>and Levy. The position for both Colleges was duly noted and the VPCQP commented that he was particularly pleased with the performance in respect of 16-18 co- investment. A member asked if the College was bucking the trend with regard to apprenticeship numbers. The Principal advised that the College was indeed performing better than all local and most national providers in this respect and outlined the reasons why the College had been able to secure such a good performances for this income stream. The DMIS advised that the revised income target was now £4,029m and that the revised target would be achieved.</w:t>
            </w:r>
          </w:p>
          <w:p w:rsidR="009960DA" w:rsidRDefault="009960DA" w:rsidP="009960DA">
            <w:pPr>
              <w:pStyle w:val="ListParagraph"/>
              <w:numPr>
                <w:ilvl w:val="0"/>
                <w:numId w:val="14"/>
              </w:numPr>
              <w:jc w:val="both"/>
              <w:rPr>
                <w:rFonts w:ascii="Arial" w:hAnsi="Arial" w:cs="Arial"/>
                <w:sz w:val="20"/>
                <w:szCs w:val="20"/>
              </w:rPr>
            </w:pPr>
            <w:r>
              <w:rPr>
                <w:rFonts w:ascii="Arial" w:hAnsi="Arial" w:cs="Arial"/>
                <w:sz w:val="20"/>
                <w:szCs w:val="20"/>
              </w:rPr>
              <w:t>Ad</w:t>
            </w:r>
            <w:r w:rsidR="00F263DF">
              <w:rPr>
                <w:rFonts w:ascii="Arial" w:hAnsi="Arial" w:cs="Arial"/>
                <w:sz w:val="20"/>
                <w:szCs w:val="20"/>
              </w:rPr>
              <w:t>ult Education Budget from the E</w:t>
            </w:r>
            <w:r>
              <w:rPr>
                <w:rFonts w:ascii="Arial" w:hAnsi="Arial" w:cs="Arial"/>
                <w:sz w:val="20"/>
                <w:szCs w:val="20"/>
              </w:rPr>
              <w:t>S</w:t>
            </w:r>
            <w:r w:rsidR="00F263DF">
              <w:rPr>
                <w:rFonts w:ascii="Arial" w:hAnsi="Arial" w:cs="Arial"/>
                <w:sz w:val="20"/>
                <w:szCs w:val="20"/>
              </w:rPr>
              <w:t>F</w:t>
            </w:r>
            <w:r>
              <w:rPr>
                <w:rFonts w:ascii="Arial" w:hAnsi="Arial" w:cs="Arial"/>
                <w:sz w:val="20"/>
                <w:szCs w:val="20"/>
              </w:rPr>
              <w:t>A.  The position for both Colleges was duly noted and the DMIS advised that the potential achievement funding position was based on previous achievement rates.</w:t>
            </w:r>
          </w:p>
          <w:p w:rsidR="009960DA" w:rsidRDefault="009960DA" w:rsidP="009960DA">
            <w:pPr>
              <w:pStyle w:val="ListParagraph"/>
              <w:numPr>
                <w:ilvl w:val="0"/>
                <w:numId w:val="14"/>
              </w:numPr>
              <w:jc w:val="both"/>
              <w:rPr>
                <w:rFonts w:ascii="Arial" w:hAnsi="Arial" w:cs="Arial"/>
                <w:sz w:val="20"/>
                <w:szCs w:val="20"/>
              </w:rPr>
            </w:pPr>
            <w:r w:rsidRPr="002A2375">
              <w:rPr>
                <w:rFonts w:ascii="Arial" w:hAnsi="Arial" w:cs="Arial"/>
                <w:sz w:val="20"/>
                <w:szCs w:val="20"/>
              </w:rPr>
              <w:t xml:space="preserve">Higher Education Funding Council for England (HEFCE). </w:t>
            </w:r>
            <w:r>
              <w:rPr>
                <w:rFonts w:ascii="Arial" w:hAnsi="Arial" w:cs="Arial"/>
                <w:sz w:val="20"/>
                <w:szCs w:val="20"/>
              </w:rPr>
              <w:t xml:space="preserve"> The position for both Colleges was duly noted and a member expressed his concerns concerning the performance and hence income relating to the Higher Education provision. The VPCQP outlined the actions that had been taken to seek to address the shortfall in numbers which was largely at the Stockport College. He further advised of the factors that were potentially impacting on the position including the increase in demand for Apprenticeships. In discussion it was agreed that the DMIS would include the value of tuition fee income in the next report.</w:t>
            </w:r>
          </w:p>
          <w:p w:rsidR="009960DA" w:rsidRPr="00187A96" w:rsidRDefault="009960DA" w:rsidP="009960DA">
            <w:pPr>
              <w:ind w:left="360"/>
              <w:jc w:val="both"/>
              <w:rPr>
                <w:rFonts w:ascii="Arial" w:hAnsi="Arial" w:cs="Arial"/>
                <w:sz w:val="20"/>
                <w:szCs w:val="20"/>
              </w:rPr>
            </w:pPr>
          </w:p>
          <w:p w:rsidR="009960DA" w:rsidRPr="009960DA" w:rsidRDefault="009960DA" w:rsidP="009960DA">
            <w:pPr>
              <w:jc w:val="both"/>
              <w:rPr>
                <w:rFonts w:ascii="Arial" w:hAnsi="Arial" w:cs="Arial"/>
                <w:sz w:val="20"/>
                <w:szCs w:val="20"/>
              </w:rPr>
            </w:pPr>
            <w:r w:rsidRPr="009960DA">
              <w:rPr>
                <w:rFonts w:ascii="Arial" w:hAnsi="Arial" w:cs="Arial"/>
                <w:b/>
                <w:sz w:val="20"/>
                <w:szCs w:val="20"/>
              </w:rPr>
              <w:t xml:space="preserve">Action: Director of </w:t>
            </w:r>
            <w:r>
              <w:rPr>
                <w:rFonts w:ascii="Arial" w:hAnsi="Arial" w:cs="Arial"/>
                <w:b/>
                <w:sz w:val="20"/>
                <w:szCs w:val="20"/>
              </w:rPr>
              <w:t>MIS</w:t>
            </w:r>
          </w:p>
          <w:p w:rsidR="009960DA" w:rsidRPr="009960DA" w:rsidRDefault="009960DA" w:rsidP="009960DA">
            <w:pPr>
              <w:pStyle w:val="ListParagraph"/>
              <w:rPr>
                <w:rFonts w:ascii="Arial" w:hAnsi="Arial" w:cs="Arial"/>
                <w:sz w:val="20"/>
                <w:szCs w:val="20"/>
              </w:rPr>
            </w:pPr>
          </w:p>
          <w:p w:rsidR="009960DA" w:rsidRDefault="009960DA" w:rsidP="009960DA">
            <w:pPr>
              <w:pStyle w:val="ListParagraph"/>
              <w:numPr>
                <w:ilvl w:val="0"/>
                <w:numId w:val="14"/>
              </w:numPr>
              <w:jc w:val="both"/>
              <w:rPr>
                <w:rFonts w:ascii="Arial" w:hAnsi="Arial" w:cs="Arial"/>
                <w:sz w:val="20"/>
                <w:szCs w:val="20"/>
              </w:rPr>
            </w:pPr>
            <w:r w:rsidRPr="002A2375">
              <w:rPr>
                <w:rFonts w:ascii="Arial" w:hAnsi="Arial" w:cs="Arial"/>
                <w:sz w:val="20"/>
                <w:szCs w:val="20"/>
              </w:rPr>
              <w:t xml:space="preserve">Advanced Learning Loans Facility. </w:t>
            </w:r>
            <w:r>
              <w:rPr>
                <w:rFonts w:ascii="Arial" w:hAnsi="Arial" w:cs="Arial"/>
                <w:sz w:val="20"/>
                <w:szCs w:val="20"/>
              </w:rPr>
              <w:t>The position for both Colleges was duly noted and there were no issues raised by members with regard to this funding stream.</w:t>
            </w:r>
          </w:p>
          <w:p w:rsidR="00F263DF" w:rsidRDefault="00F263DF" w:rsidP="00F263DF">
            <w:pPr>
              <w:jc w:val="both"/>
              <w:rPr>
                <w:rFonts w:ascii="Arial" w:hAnsi="Arial" w:cs="Arial"/>
                <w:sz w:val="20"/>
                <w:szCs w:val="20"/>
              </w:rPr>
            </w:pPr>
          </w:p>
          <w:p w:rsidR="00F263DF" w:rsidRDefault="00F263DF" w:rsidP="00F263DF">
            <w:pPr>
              <w:jc w:val="both"/>
              <w:rPr>
                <w:rFonts w:ascii="Arial" w:hAnsi="Arial" w:cs="Arial"/>
                <w:sz w:val="20"/>
                <w:szCs w:val="20"/>
              </w:rPr>
            </w:pPr>
            <w:r>
              <w:rPr>
                <w:rFonts w:ascii="Arial" w:hAnsi="Arial" w:cs="Arial"/>
                <w:sz w:val="20"/>
                <w:szCs w:val="20"/>
              </w:rPr>
              <w:t>The DMIS advised that it was his intention for the next report to provide less narrative and more pictorial presentation of information which would aid members understanding in consideration of the reports.</w:t>
            </w:r>
          </w:p>
          <w:p w:rsidR="00F263DF" w:rsidRDefault="00F263DF" w:rsidP="00F263DF">
            <w:pPr>
              <w:jc w:val="both"/>
              <w:rPr>
                <w:rFonts w:ascii="Arial" w:hAnsi="Arial" w:cs="Arial"/>
                <w:sz w:val="20"/>
                <w:szCs w:val="20"/>
              </w:rPr>
            </w:pPr>
          </w:p>
          <w:p w:rsidR="00F263DF" w:rsidRDefault="00F263DF" w:rsidP="00F263DF">
            <w:pPr>
              <w:jc w:val="both"/>
              <w:rPr>
                <w:rFonts w:ascii="Arial" w:hAnsi="Arial" w:cs="Arial"/>
                <w:b/>
                <w:sz w:val="20"/>
                <w:szCs w:val="20"/>
              </w:rPr>
            </w:pPr>
            <w:r w:rsidRPr="003676E8">
              <w:rPr>
                <w:rFonts w:ascii="Arial" w:hAnsi="Arial" w:cs="Arial"/>
                <w:b/>
                <w:sz w:val="20"/>
                <w:szCs w:val="20"/>
              </w:rPr>
              <w:t>Action</w:t>
            </w:r>
            <w:r>
              <w:rPr>
                <w:rFonts w:ascii="Arial" w:hAnsi="Arial" w:cs="Arial"/>
                <w:sz w:val="20"/>
                <w:szCs w:val="20"/>
              </w:rPr>
              <w:t>:</w:t>
            </w:r>
            <w:r w:rsidRPr="00187A96">
              <w:rPr>
                <w:rFonts w:ascii="Arial" w:hAnsi="Arial" w:cs="Arial"/>
                <w:b/>
                <w:sz w:val="20"/>
                <w:szCs w:val="20"/>
              </w:rPr>
              <w:t xml:space="preserve"> Director of </w:t>
            </w:r>
            <w:r>
              <w:rPr>
                <w:rFonts w:ascii="Arial" w:hAnsi="Arial" w:cs="Arial"/>
                <w:b/>
                <w:sz w:val="20"/>
                <w:szCs w:val="20"/>
              </w:rPr>
              <w:t>MIS</w:t>
            </w:r>
          </w:p>
          <w:p w:rsidR="00F263DF" w:rsidRDefault="00F263DF" w:rsidP="00F263DF">
            <w:pPr>
              <w:jc w:val="both"/>
              <w:rPr>
                <w:rFonts w:ascii="Arial" w:hAnsi="Arial" w:cs="Arial"/>
                <w:b/>
                <w:sz w:val="20"/>
                <w:szCs w:val="20"/>
              </w:rPr>
            </w:pPr>
          </w:p>
          <w:p w:rsidR="00F263DF" w:rsidRPr="00F263DF" w:rsidRDefault="00F263DF" w:rsidP="00F263DF">
            <w:pPr>
              <w:jc w:val="both"/>
              <w:rPr>
                <w:rFonts w:ascii="Arial" w:hAnsi="Arial" w:cs="Arial"/>
                <w:sz w:val="20"/>
                <w:szCs w:val="20"/>
              </w:rPr>
            </w:pPr>
            <w:r w:rsidRPr="002A2375">
              <w:rPr>
                <w:rFonts w:ascii="Arial" w:hAnsi="Arial" w:cs="Arial"/>
                <w:sz w:val="20"/>
                <w:szCs w:val="20"/>
              </w:rPr>
              <w:t>There were no other issues raised by members and after due discussion and consideration it was resolved that the report be noted.</w:t>
            </w: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F263DF" w:rsidRPr="002A2375" w:rsidRDefault="00F263DF" w:rsidP="005E6BA9">
            <w:pPr>
              <w:jc w:val="both"/>
              <w:rPr>
                <w:rFonts w:ascii="Arial" w:hAnsi="Arial" w:cs="Arial"/>
                <w:sz w:val="20"/>
                <w:szCs w:val="20"/>
              </w:rPr>
            </w:pPr>
          </w:p>
        </w:tc>
      </w:tr>
      <w:tr w:rsidR="00F263DF" w:rsidRPr="002C579A" w:rsidTr="005E2F91">
        <w:tc>
          <w:tcPr>
            <w:tcW w:w="991" w:type="pct"/>
          </w:tcPr>
          <w:p w:rsidR="00F263DF" w:rsidRPr="002C579A" w:rsidRDefault="00F263DF" w:rsidP="002C579A">
            <w:pPr>
              <w:rPr>
                <w:rFonts w:ascii="Arial" w:hAnsi="Arial" w:cs="Arial"/>
                <w:b/>
                <w:sz w:val="20"/>
                <w:szCs w:val="20"/>
              </w:rPr>
            </w:pPr>
            <w:r w:rsidRPr="008632DE">
              <w:rPr>
                <w:rFonts w:ascii="Arial" w:hAnsi="Arial" w:cs="Arial"/>
                <w:b/>
                <w:sz w:val="20"/>
                <w:szCs w:val="20"/>
              </w:rPr>
              <w:t>GRES/18/18</w:t>
            </w:r>
          </w:p>
        </w:tc>
        <w:tc>
          <w:tcPr>
            <w:tcW w:w="4009" w:type="pct"/>
          </w:tcPr>
          <w:p w:rsidR="00F263DF" w:rsidRPr="002A2375" w:rsidRDefault="00F263DF" w:rsidP="005E6BA9">
            <w:pPr>
              <w:jc w:val="both"/>
              <w:rPr>
                <w:rFonts w:ascii="Arial" w:hAnsi="Arial" w:cs="Arial"/>
                <w:sz w:val="20"/>
                <w:szCs w:val="20"/>
              </w:rPr>
            </w:pPr>
            <w:r w:rsidRPr="002A2375">
              <w:rPr>
                <w:rFonts w:ascii="Arial" w:hAnsi="Arial" w:cs="Arial"/>
                <w:b/>
                <w:sz w:val="20"/>
                <w:szCs w:val="20"/>
              </w:rPr>
              <w:t>Supply Chain Fees and Charges Policy June 201</w:t>
            </w:r>
            <w:r>
              <w:rPr>
                <w:rFonts w:ascii="Arial" w:hAnsi="Arial" w:cs="Arial"/>
                <w:b/>
                <w:sz w:val="20"/>
                <w:szCs w:val="20"/>
              </w:rPr>
              <w:t>8</w:t>
            </w: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F263DF" w:rsidRPr="002A2375" w:rsidRDefault="00F263DF" w:rsidP="005E6BA9">
            <w:pPr>
              <w:jc w:val="both"/>
              <w:rPr>
                <w:rFonts w:ascii="Arial" w:hAnsi="Arial" w:cs="Arial"/>
                <w:sz w:val="20"/>
                <w:szCs w:val="20"/>
              </w:rPr>
            </w:pP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F263DF" w:rsidRDefault="00F263DF" w:rsidP="00F263DF">
            <w:pPr>
              <w:jc w:val="both"/>
              <w:rPr>
                <w:rFonts w:ascii="Arial" w:hAnsi="Arial" w:cs="Arial"/>
                <w:sz w:val="20"/>
                <w:szCs w:val="20"/>
              </w:rPr>
            </w:pPr>
            <w:r w:rsidRPr="002A2375">
              <w:rPr>
                <w:rFonts w:ascii="Arial" w:hAnsi="Arial" w:cs="Arial"/>
                <w:sz w:val="20"/>
                <w:szCs w:val="20"/>
              </w:rPr>
              <w:t>The DMIS presented a report which made proposals for the Supply Chain Fees Policy</w:t>
            </w:r>
            <w:r>
              <w:rPr>
                <w:rFonts w:ascii="Arial" w:hAnsi="Arial" w:cs="Arial"/>
                <w:sz w:val="20"/>
                <w:szCs w:val="20"/>
              </w:rPr>
              <w:t xml:space="preserve"> for 2018/2019 together with details of the sub-contracting Funding.</w:t>
            </w:r>
          </w:p>
          <w:p w:rsidR="00F263DF" w:rsidRDefault="00F263DF" w:rsidP="00F263DF">
            <w:pPr>
              <w:jc w:val="both"/>
              <w:rPr>
                <w:rFonts w:ascii="Arial" w:hAnsi="Arial" w:cs="Arial"/>
                <w:sz w:val="20"/>
                <w:szCs w:val="20"/>
              </w:rPr>
            </w:pPr>
          </w:p>
          <w:p w:rsidR="00F263DF" w:rsidRDefault="00F263DF" w:rsidP="00F263DF">
            <w:pPr>
              <w:jc w:val="both"/>
              <w:rPr>
                <w:rFonts w:ascii="Arial" w:hAnsi="Arial" w:cs="Arial"/>
                <w:sz w:val="20"/>
                <w:szCs w:val="20"/>
              </w:rPr>
            </w:pPr>
            <w:r>
              <w:rPr>
                <w:rFonts w:ascii="Arial" w:hAnsi="Arial" w:cs="Arial"/>
                <w:sz w:val="20"/>
                <w:szCs w:val="20"/>
              </w:rPr>
              <w:t>The Committee considered and debated the Policy in detail and it was agreed that the Policy be recommended to the Board of the Corporation subject to the following changes being made:</w:t>
            </w:r>
          </w:p>
          <w:p w:rsidR="00F263DF" w:rsidRDefault="00F263DF" w:rsidP="00F263DF">
            <w:pPr>
              <w:jc w:val="both"/>
              <w:rPr>
                <w:rFonts w:ascii="Arial" w:hAnsi="Arial" w:cs="Arial"/>
                <w:sz w:val="20"/>
                <w:szCs w:val="20"/>
              </w:rPr>
            </w:pPr>
          </w:p>
          <w:p w:rsidR="00F263DF" w:rsidRDefault="00F263DF" w:rsidP="00F263DF">
            <w:pPr>
              <w:pStyle w:val="ListParagraph"/>
              <w:numPr>
                <w:ilvl w:val="0"/>
                <w:numId w:val="14"/>
              </w:numPr>
              <w:jc w:val="both"/>
              <w:rPr>
                <w:rFonts w:ascii="Arial" w:hAnsi="Arial" w:cs="Arial"/>
                <w:sz w:val="20"/>
                <w:szCs w:val="20"/>
              </w:rPr>
            </w:pPr>
            <w:r w:rsidRPr="00F263DF">
              <w:rPr>
                <w:rFonts w:ascii="Arial" w:hAnsi="Arial" w:cs="Arial"/>
                <w:sz w:val="20"/>
                <w:szCs w:val="20"/>
              </w:rPr>
              <w:t>Paragraph 5 is amended to include safeguarding as a service the subcontractors will receive.</w:t>
            </w:r>
          </w:p>
          <w:p w:rsidR="00F263DF" w:rsidRDefault="00F263DF" w:rsidP="00F263DF">
            <w:pPr>
              <w:pStyle w:val="ListParagraph"/>
              <w:numPr>
                <w:ilvl w:val="0"/>
                <w:numId w:val="14"/>
              </w:numPr>
              <w:jc w:val="both"/>
              <w:rPr>
                <w:rFonts w:ascii="Arial" w:hAnsi="Arial" w:cs="Arial"/>
                <w:sz w:val="20"/>
                <w:szCs w:val="20"/>
              </w:rPr>
            </w:pPr>
            <w:r>
              <w:rPr>
                <w:rFonts w:ascii="Arial" w:hAnsi="Arial" w:cs="Arial"/>
                <w:sz w:val="20"/>
                <w:szCs w:val="20"/>
              </w:rPr>
              <w:t>Paragraph 5 is further amended to include any Ofsted requirements that are relevant to the contact with individual organisations.</w:t>
            </w:r>
          </w:p>
          <w:p w:rsidR="00F263DF" w:rsidRDefault="00F263DF" w:rsidP="00F263DF">
            <w:pPr>
              <w:pStyle w:val="ListParagraph"/>
              <w:numPr>
                <w:ilvl w:val="0"/>
                <w:numId w:val="14"/>
              </w:numPr>
              <w:jc w:val="both"/>
              <w:rPr>
                <w:rFonts w:ascii="Arial" w:hAnsi="Arial" w:cs="Arial"/>
                <w:sz w:val="20"/>
                <w:szCs w:val="20"/>
              </w:rPr>
            </w:pPr>
            <w:r>
              <w:rPr>
                <w:rFonts w:ascii="Arial" w:hAnsi="Arial" w:cs="Arial"/>
                <w:sz w:val="20"/>
                <w:szCs w:val="20"/>
              </w:rPr>
              <w:t>Paragraph 6 is amended to include the facility for the College to increase the percentage of fees charged if there are quality issues with the provider.</w:t>
            </w:r>
          </w:p>
          <w:p w:rsidR="00F263DF" w:rsidRDefault="00F263DF" w:rsidP="00F263DF">
            <w:pPr>
              <w:pStyle w:val="ListParagraph"/>
              <w:jc w:val="both"/>
              <w:rPr>
                <w:rFonts w:ascii="Arial" w:hAnsi="Arial" w:cs="Arial"/>
                <w:sz w:val="20"/>
                <w:szCs w:val="20"/>
              </w:rPr>
            </w:pPr>
          </w:p>
          <w:p w:rsidR="00F263DF" w:rsidRPr="00F263DF" w:rsidRDefault="00F263DF" w:rsidP="00F263DF">
            <w:pPr>
              <w:jc w:val="both"/>
              <w:rPr>
                <w:rFonts w:ascii="Arial" w:hAnsi="Arial" w:cs="Arial"/>
                <w:sz w:val="20"/>
                <w:szCs w:val="20"/>
              </w:rPr>
            </w:pPr>
            <w:r>
              <w:rPr>
                <w:rFonts w:ascii="Arial" w:hAnsi="Arial" w:cs="Arial"/>
                <w:sz w:val="20"/>
                <w:szCs w:val="20"/>
              </w:rPr>
              <w:t>The DMIS undertook to make the agreed amendments/additions to the Policy and to present it to the Board of the Corporation at its next meeting for approval.</w:t>
            </w:r>
          </w:p>
          <w:p w:rsidR="00F263DF" w:rsidRDefault="00F263DF" w:rsidP="00F263DF">
            <w:pPr>
              <w:jc w:val="both"/>
              <w:rPr>
                <w:rFonts w:ascii="Arial" w:hAnsi="Arial" w:cs="Arial"/>
                <w:sz w:val="20"/>
                <w:szCs w:val="20"/>
              </w:rPr>
            </w:pPr>
          </w:p>
          <w:p w:rsidR="00F263DF" w:rsidRPr="002A2375" w:rsidRDefault="00F263DF" w:rsidP="00F263DF">
            <w:pPr>
              <w:jc w:val="both"/>
              <w:rPr>
                <w:rFonts w:ascii="Arial" w:hAnsi="Arial" w:cs="Arial"/>
                <w:sz w:val="20"/>
                <w:szCs w:val="20"/>
              </w:rPr>
            </w:pPr>
            <w:r w:rsidRPr="002A2375">
              <w:rPr>
                <w:rFonts w:ascii="Arial" w:hAnsi="Arial" w:cs="Arial"/>
                <w:b/>
                <w:sz w:val="20"/>
                <w:szCs w:val="20"/>
              </w:rPr>
              <w:t>Action:</w:t>
            </w:r>
            <w:r>
              <w:rPr>
                <w:rFonts w:ascii="Arial" w:hAnsi="Arial" w:cs="Arial"/>
                <w:b/>
                <w:sz w:val="20"/>
                <w:szCs w:val="20"/>
              </w:rPr>
              <w:t xml:space="preserve"> Director of M</w:t>
            </w:r>
            <w:r w:rsidR="00073EF3">
              <w:rPr>
                <w:rFonts w:ascii="Arial" w:hAnsi="Arial" w:cs="Arial"/>
                <w:b/>
                <w:sz w:val="20"/>
                <w:szCs w:val="20"/>
              </w:rPr>
              <w:t>IS</w:t>
            </w:r>
            <w:r>
              <w:rPr>
                <w:rFonts w:ascii="Arial" w:hAnsi="Arial" w:cs="Arial"/>
                <w:b/>
                <w:sz w:val="20"/>
                <w:szCs w:val="20"/>
              </w:rPr>
              <w:t>/</w:t>
            </w:r>
            <w:r w:rsidRPr="002A2375">
              <w:rPr>
                <w:rFonts w:ascii="Arial" w:hAnsi="Arial" w:cs="Arial"/>
                <w:b/>
                <w:sz w:val="20"/>
                <w:szCs w:val="20"/>
              </w:rPr>
              <w:t xml:space="preserve"> Board of the Corporation</w:t>
            </w: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F263DF" w:rsidRPr="002A2375" w:rsidRDefault="00F263DF" w:rsidP="005E6BA9">
            <w:pPr>
              <w:jc w:val="both"/>
              <w:rPr>
                <w:rFonts w:ascii="Arial" w:hAnsi="Arial" w:cs="Arial"/>
                <w:sz w:val="20"/>
                <w:szCs w:val="20"/>
              </w:rPr>
            </w:pPr>
          </w:p>
        </w:tc>
      </w:tr>
      <w:tr w:rsidR="00F263DF" w:rsidRPr="002C579A" w:rsidTr="005E2F91">
        <w:tc>
          <w:tcPr>
            <w:tcW w:w="991" w:type="pct"/>
          </w:tcPr>
          <w:p w:rsidR="00F263DF" w:rsidRPr="002C579A" w:rsidRDefault="00023CE5" w:rsidP="002C579A">
            <w:pPr>
              <w:rPr>
                <w:rFonts w:ascii="Arial" w:hAnsi="Arial" w:cs="Arial"/>
                <w:b/>
                <w:sz w:val="20"/>
                <w:szCs w:val="20"/>
              </w:rPr>
            </w:pPr>
            <w:r w:rsidRPr="008632DE">
              <w:rPr>
                <w:rFonts w:ascii="Arial" w:hAnsi="Arial" w:cs="Arial"/>
                <w:b/>
                <w:sz w:val="20"/>
                <w:szCs w:val="20"/>
              </w:rPr>
              <w:t>GRES/19/18</w:t>
            </w:r>
          </w:p>
        </w:tc>
        <w:tc>
          <w:tcPr>
            <w:tcW w:w="4009" w:type="pct"/>
          </w:tcPr>
          <w:p w:rsidR="00F263DF" w:rsidRPr="002A2375" w:rsidRDefault="00023CE5" w:rsidP="00023CE5">
            <w:pPr>
              <w:jc w:val="both"/>
              <w:rPr>
                <w:rFonts w:ascii="Arial" w:hAnsi="Arial" w:cs="Arial"/>
                <w:sz w:val="20"/>
                <w:szCs w:val="20"/>
              </w:rPr>
            </w:pPr>
            <w:r>
              <w:rPr>
                <w:rFonts w:ascii="Arial" w:hAnsi="Arial" w:cs="Arial"/>
                <w:b/>
                <w:sz w:val="20"/>
                <w:szCs w:val="20"/>
              </w:rPr>
              <w:t xml:space="preserve">Industrial Relations </w:t>
            </w:r>
            <w:r w:rsidRPr="002A2375">
              <w:rPr>
                <w:rFonts w:ascii="Arial" w:hAnsi="Arial" w:cs="Arial"/>
                <w:b/>
                <w:sz w:val="20"/>
                <w:szCs w:val="20"/>
              </w:rPr>
              <w:t xml:space="preserve">Update  </w:t>
            </w: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F263DF" w:rsidRPr="002A2375" w:rsidRDefault="00F263DF" w:rsidP="005E6BA9">
            <w:pPr>
              <w:jc w:val="both"/>
              <w:rPr>
                <w:rFonts w:ascii="Arial" w:hAnsi="Arial" w:cs="Arial"/>
                <w:sz w:val="20"/>
                <w:szCs w:val="20"/>
              </w:rPr>
            </w:pPr>
          </w:p>
        </w:tc>
      </w:tr>
      <w:tr w:rsidR="00F263DF" w:rsidRPr="002C579A" w:rsidTr="005E2F91">
        <w:tc>
          <w:tcPr>
            <w:tcW w:w="991" w:type="pct"/>
          </w:tcPr>
          <w:p w:rsidR="00F263DF" w:rsidRPr="002C579A" w:rsidRDefault="00F263DF" w:rsidP="002C579A">
            <w:pPr>
              <w:rPr>
                <w:rFonts w:ascii="Arial" w:hAnsi="Arial" w:cs="Arial"/>
                <w:b/>
                <w:sz w:val="20"/>
                <w:szCs w:val="20"/>
              </w:rPr>
            </w:pPr>
          </w:p>
        </w:tc>
        <w:tc>
          <w:tcPr>
            <w:tcW w:w="4009" w:type="pct"/>
          </w:tcPr>
          <w:p w:rsidR="00023CE5" w:rsidRDefault="00023CE5" w:rsidP="00023CE5">
            <w:pPr>
              <w:jc w:val="both"/>
              <w:rPr>
                <w:rFonts w:ascii="Arial" w:hAnsi="Arial" w:cs="Arial"/>
                <w:sz w:val="20"/>
                <w:szCs w:val="20"/>
              </w:rPr>
            </w:pPr>
            <w:r w:rsidRPr="002A2375">
              <w:rPr>
                <w:rFonts w:ascii="Arial" w:hAnsi="Arial" w:cs="Arial"/>
                <w:sz w:val="20"/>
                <w:szCs w:val="20"/>
              </w:rPr>
              <w:t xml:space="preserve">The </w:t>
            </w:r>
            <w:r>
              <w:rPr>
                <w:rFonts w:ascii="Arial" w:hAnsi="Arial" w:cs="Arial"/>
                <w:sz w:val="20"/>
                <w:szCs w:val="20"/>
              </w:rPr>
              <w:t>Vice Principal Corporate Services and Planning</w:t>
            </w:r>
            <w:r w:rsidRPr="002A2375">
              <w:rPr>
                <w:rFonts w:ascii="Arial" w:hAnsi="Arial" w:cs="Arial"/>
                <w:sz w:val="20"/>
                <w:szCs w:val="20"/>
              </w:rPr>
              <w:t xml:space="preserve"> </w:t>
            </w:r>
            <w:r>
              <w:rPr>
                <w:rFonts w:ascii="Arial" w:hAnsi="Arial" w:cs="Arial"/>
                <w:sz w:val="20"/>
                <w:szCs w:val="20"/>
              </w:rPr>
              <w:t>(VPCSP)</w:t>
            </w:r>
            <w:r w:rsidRPr="002A2375">
              <w:rPr>
                <w:rFonts w:ascii="Arial" w:hAnsi="Arial" w:cs="Arial"/>
                <w:sz w:val="20"/>
                <w:szCs w:val="20"/>
              </w:rPr>
              <w:t xml:space="preserve"> p</w:t>
            </w:r>
            <w:r>
              <w:rPr>
                <w:rFonts w:ascii="Arial" w:hAnsi="Arial" w:cs="Arial"/>
                <w:sz w:val="20"/>
                <w:szCs w:val="20"/>
              </w:rPr>
              <w:t>rovided</w:t>
            </w:r>
            <w:r w:rsidRPr="002A2375">
              <w:rPr>
                <w:rFonts w:ascii="Arial" w:hAnsi="Arial" w:cs="Arial"/>
                <w:sz w:val="20"/>
                <w:szCs w:val="20"/>
              </w:rPr>
              <w:t xml:space="preserve"> a </w:t>
            </w:r>
            <w:r>
              <w:rPr>
                <w:rFonts w:ascii="Arial" w:hAnsi="Arial" w:cs="Arial"/>
                <w:sz w:val="20"/>
                <w:szCs w:val="20"/>
              </w:rPr>
              <w:t xml:space="preserve">verbal </w:t>
            </w:r>
            <w:r w:rsidRPr="002A2375">
              <w:rPr>
                <w:rFonts w:ascii="Arial" w:hAnsi="Arial" w:cs="Arial"/>
                <w:sz w:val="20"/>
                <w:szCs w:val="20"/>
              </w:rPr>
              <w:t xml:space="preserve">report which updated the Committee in respect of </w:t>
            </w:r>
            <w:r>
              <w:rPr>
                <w:rFonts w:ascii="Arial" w:hAnsi="Arial" w:cs="Arial"/>
                <w:sz w:val="20"/>
                <w:szCs w:val="20"/>
              </w:rPr>
              <w:t>Industrial relation issues/ matters at the Group.</w:t>
            </w:r>
          </w:p>
          <w:p w:rsidR="00023CE5" w:rsidRDefault="00023CE5" w:rsidP="00023CE5">
            <w:pPr>
              <w:jc w:val="both"/>
              <w:rPr>
                <w:rFonts w:ascii="Arial" w:hAnsi="Arial" w:cs="Arial"/>
                <w:sz w:val="20"/>
                <w:szCs w:val="20"/>
              </w:rPr>
            </w:pPr>
          </w:p>
          <w:p w:rsidR="00023CE5" w:rsidRDefault="00023CE5" w:rsidP="00023CE5">
            <w:pPr>
              <w:jc w:val="both"/>
              <w:rPr>
                <w:rFonts w:ascii="Arial" w:hAnsi="Arial" w:cs="Arial"/>
                <w:sz w:val="20"/>
                <w:szCs w:val="20"/>
              </w:rPr>
            </w:pPr>
            <w:r>
              <w:rPr>
                <w:rFonts w:ascii="Arial" w:hAnsi="Arial" w:cs="Arial"/>
                <w:sz w:val="20"/>
                <w:szCs w:val="20"/>
              </w:rPr>
              <w:t>The main items t</w:t>
            </w:r>
            <w:r w:rsidR="00073EF3">
              <w:rPr>
                <w:rFonts w:ascii="Arial" w:hAnsi="Arial" w:cs="Arial"/>
                <w:sz w:val="20"/>
                <w:szCs w:val="20"/>
              </w:rPr>
              <w:t>hat were raised were as follows</w:t>
            </w:r>
            <w:r>
              <w:rPr>
                <w:rFonts w:ascii="Arial" w:hAnsi="Arial" w:cs="Arial"/>
                <w:sz w:val="20"/>
                <w:szCs w:val="20"/>
              </w:rPr>
              <w:t>:</w:t>
            </w:r>
          </w:p>
          <w:p w:rsidR="00023CE5" w:rsidRDefault="00023CE5" w:rsidP="00023CE5">
            <w:pPr>
              <w:jc w:val="both"/>
              <w:rPr>
                <w:rFonts w:ascii="Arial" w:hAnsi="Arial" w:cs="Arial"/>
                <w:sz w:val="20"/>
                <w:szCs w:val="20"/>
              </w:rPr>
            </w:pPr>
          </w:p>
          <w:p w:rsidR="00023CE5" w:rsidRPr="004964BF" w:rsidRDefault="00023CE5" w:rsidP="004964BF">
            <w:pPr>
              <w:pStyle w:val="ListParagraph"/>
              <w:numPr>
                <w:ilvl w:val="0"/>
                <w:numId w:val="15"/>
              </w:numPr>
              <w:jc w:val="both"/>
              <w:rPr>
                <w:rFonts w:ascii="Arial" w:hAnsi="Arial" w:cs="Arial"/>
                <w:sz w:val="20"/>
                <w:szCs w:val="20"/>
              </w:rPr>
            </w:pPr>
            <w:r w:rsidRPr="004964BF">
              <w:rPr>
                <w:rFonts w:ascii="Arial" w:hAnsi="Arial" w:cs="Arial"/>
                <w:sz w:val="20"/>
                <w:szCs w:val="20"/>
              </w:rPr>
              <w:t>Restructuring discussions and consultations were still on going with the restructure arrangements expected to be completed this month an in place for 1 August 2018.</w:t>
            </w:r>
          </w:p>
          <w:p w:rsidR="00023CE5" w:rsidRPr="004964BF" w:rsidRDefault="00023CE5" w:rsidP="004964BF">
            <w:pPr>
              <w:pStyle w:val="ListParagraph"/>
              <w:numPr>
                <w:ilvl w:val="0"/>
                <w:numId w:val="15"/>
              </w:numPr>
              <w:jc w:val="both"/>
              <w:rPr>
                <w:rFonts w:ascii="Arial" w:hAnsi="Arial" w:cs="Arial"/>
                <w:sz w:val="20"/>
                <w:szCs w:val="20"/>
              </w:rPr>
            </w:pPr>
            <w:r w:rsidRPr="004964BF">
              <w:rPr>
                <w:rFonts w:ascii="Arial" w:hAnsi="Arial" w:cs="Arial"/>
                <w:sz w:val="20"/>
                <w:szCs w:val="20"/>
              </w:rPr>
              <w:t>It was expected that payroll costs would be significantly reduced and would reflect best practice in the sector.</w:t>
            </w:r>
          </w:p>
          <w:p w:rsidR="00023CE5" w:rsidRPr="004964BF" w:rsidRDefault="00023CE5" w:rsidP="004964BF">
            <w:pPr>
              <w:pStyle w:val="ListParagraph"/>
              <w:numPr>
                <w:ilvl w:val="0"/>
                <w:numId w:val="15"/>
              </w:numPr>
              <w:jc w:val="both"/>
              <w:rPr>
                <w:rFonts w:ascii="Arial" w:hAnsi="Arial" w:cs="Arial"/>
                <w:sz w:val="20"/>
                <w:szCs w:val="20"/>
              </w:rPr>
            </w:pPr>
            <w:r w:rsidRPr="004964BF">
              <w:rPr>
                <w:rFonts w:ascii="Arial" w:hAnsi="Arial" w:cs="Arial"/>
                <w:sz w:val="20"/>
                <w:szCs w:val="20"/>
              </w:rPr>
              <w:t>The current position in respect of the number of posts still at risk, the numbers of acceptances of voluntary redundancies, processes and outcomes agreed with the Trades Union’s in terms of selection and consultation with individuals particularly with regard to redeployment and support.</w:t>
            </w:r>
          </w:p>
          <w:p w:rsidR="00023CE5" w:rsidRPr="004964BF" w:rsidRDefault="00023CE5" w:rsidP="004964BF">
            <w:pPr>
              <w:pStyle w:val="ListParagraph"/>
              <w:numPr>
                <w:ilvl w:val="0"/>
                <w:numId w:val="15"/>
              </w:numPr>
              <w:jc w:val="both"/>
              <w:rPr>
                <w:rFonts w:ascii="Arial" w:hAnsi="Arial" w:cs="Arial"/>
                <w:sz w:val="20"/>
                <w:szCs w:val="20"/>
              </w:rPr>
            </w:pPr>
            <w:r w:rsidRPr="004964BF">
              <w:rPr>
                <w:rFonts w:ascii="Arial" w:hAnsi="Arial" w:cs="Arial"/>
                <w:sz w:val="20"/>
                <w:szCs w:val="20"/>
              </w:rPr>
              <w:t>Leadership structure was now in place and would be emailed out to members.</w:t>
            </w:r>
          </w:p>
          <w:p w:rsidR="00023CE5" w:rsidRPr="009E081C" w:rsidRDefault="00023CE5" w:rsidP="00023CE5">
            <w:pPr>
              <w:ind w:left="360"/>
              <w:jc w:val="both"/>
              <w:rPr>
                <w:rFonts w:ascii="Arial" w:hAnsi="Arial" w:cs="Arial"/>
                <w:sz w:val="20"/>
                <w:szCs w:val="20"/>
              </w:rPr>
            </w:pPr>
          </w:p>
          <w:p w:rsidR="00023CE5" w:rsidRDefault="00023CE5" w:rsidP="00023CE5">
            <w:pPr>
              <w:jc w:val="both"/>
              <w:rPr>
                <w:rFonts w:ascii="Arial" w:hAnsi="Arial" w:cs="Arial"/>
                <w:b/>
                <w:sz w:val="20"/>
                <w:szCs w:val="20"/>
              </w:rPr>
            </w:pPr>
            <w:r w:rsidRPr="009E081C">
              <w:rPr>
                <w:rFonts w:ascii="Arial" w:hAnsi="Arial" w:cs="Arial"/>
                <w:b/>
                <w:sz w:val="20"/>
                <w:szCs w:val="20"/>
              </w:rPr>
              <w:t>Action:  Vice Principal Corporate Services and Planning</w:t>
            </w:r>
          </w:p>
          <w:p w:rsidR="00023CE5" w:rsidRDefault="00023CE5" w:rsidP="00023CE5">
            <w:pPr>
              <w:jc w:val="both"/>
              <w:rPr>
                <w:rFonts w:ascii="Arial" w:hAnsi="Arial" w:cs="Arial"/>
                <w:b/>
                <w:sz w:val="20"/>
                <w:szCs w:val="20"/>
              </w:rPr>
            </w:pPr>
          </w:p>
          <w:p w:rsidR="00023CE5" w:rsidRPr="004964BF" w:rsidRDefault="00023CE5" w:rsidP="004964BF">
            <w:pPr>
              <w:pStyle w:val="ListParagraph"/>
              <w:numPr>
                <w:ilvl w:val="0"/>
                <w:numId w:val="16"/>
              </w:numPr>
              <w:jc w:val="both"/>
              <w:rPr>
                <w:rFonts w:ascii="Arial" w:hAnsi="Arial" w:cs="Arial"/>
                <w:b/>
                <w:sz w:val="20"/>
                <w:szCs w:val="20"/>
              </w:rPr>
            </w:pPr>
            <w:r w:rsidRPr="004964BF">
              <w:rPr>
                <w:rFonts w:ascii="Arial" w:hAnsi="Arial" w:cs="Arial"/>
                <w:sz w:val="20"/>
                <w:szCs w:val="20"/>
              </w:rPr>
              <w:t>Next steps in the process</w:t>
            </w:r>
            <w:r w:rsidRPr="004964BF">
              <w:rPr>
                <w:rFonts w:ascii="Arial" w:hAnsi="Arial" w:cs="Arial"/>
                <w:b/>
                <w:sz w:val="20"/>
                <w:szCs w:val="20"/>
              </w:rPr>
              <w:t>.</w:t>
            </w:r>
          </w:p>
          <w:p w:rsidR="00023CE5" w:rsidRPr="004964BF" w:rsidRDefault="00023CE5" w:rsidP="004964BF">
            <w:pPr>
              <w:pStyle w:val="ListParagraph"/>
              <w:numPr>
                <w:ilvl w:val="0"/>
                <w:numId w:val="16"/>
              </w:numPr>
              <w:jc w:val="both"/>
              <w:rPr>
                <w:rFonts w:ascii="Arial" w:hAnsi="Arial" w:cs="Arial"/>
                <w:b/>
                <w:sz w:val="20"/>
                <w:szCs w:val="20"/>
              </w:rPr>
            </w:pPr>
            <w:r w:rsidRPr="004964BF">
              <w:rPr>
                <w:rFonts w:ascii="Arial" w:hAnsi="Arial" w:cs="Arial"/>
                <w:sz w:val="20"/>
                <w:szCs w:val="20"/>
              </w:rPr>
              <w:t>Recruitment for vacant posts had commenced</w:t>
            </w:r>
            <w:r w:rsidRPr="004964BF">
              <w:rPr>
                <w:rFonts w:ascii="Arial" w:hAnsi="Arial" w:cs="Arial"/>
                <w:b/>
                <w:sz w:val="20"/>
                <w:szCs w:val="20"/>
              </w:rPr>
              <w:t>.</w:t>
            </w:r>
          </w:p>
          <w:p w:rsidR="00023CE5" w:rsidRPr="004964BF" w:rsidRDefault="00023CE5" w:rsidP="004964BF">
            <w:pPr>
              <w:pStyle w:val="ListParagraph"/>
              <w:numPr>
                <w:ilvl w:val="0"/>
                <w:numId w:val="16"/>
              </w:numPr>
              <w:jc w:val="both"/>
              <w:rPr>
                <w:rFonts w:ascii="Arial" w:hAnsi="Arial" w:cs="Arial"/>
                <w:b/>
                <w:sz w:val="20"/>
                <w:szCs w:val="20"/>
              </w:rPr>
            </w:pPr>
            <w:r w:rsidRPr="004964BF">
              <w:rPr>
                <w:rFonts w:ascii="Arial" w:hAnsi="Arial" w:cs="Arial"/>
                <w:sz w:val="20"/>
                <w:szCs w:val="20"/>
              </w:rPr>
              <w:t>Staff Engagement processes to be reconsidered going forward and formulated during 2018/2019</w:t>
            </w:r>
            <w:r w:rsidRPr="004964BF">
              <w:rPr>
                <w:rFonts w:ascii="Arial" w:hAnsi="Arial" w:cs="Arial"/>
                <w:b/>
                <w:sz w:val="20"/>
                <w:szCs w:val="20"/>
              </w:rPr>
              <w:t>.</w:t>
            </w:r>
          </w:p>
          <w:p w:rsidR="00023CE5" w:rsidRDefault="00023CE5" w:rsidP="00023CE5">
            <w:pPr>
              <w:jc w:val="both"/>
              <w:rPr>
                <w:rFonts w:ascii="Arial" w:hAnsi="Arial" w:cs="Arial"/>
                <w:b/>
                <w:sz w:val="20"/>
                <w:szCs w:val="20"/>
              </w:rPr>
            </w:pPr>
          </w:p>
          <w:p w:rsidR="00023CE5" w:rsidRDefault="00023CE5" w:rsidP="00023CE5">
            <w:pPr>
              <w:jc w:val="both"/>
              <w:rPr>
                <w:rFonts w:ascii="Arial" w:hAnsi="Arial" w:cs="Arial"/>
                <w:b/>
                <w:sz w:val="20"/>
                <w:szCs w:val="20"/>
              </w:rPr>
            </w:pPr>
            <w:r w:rsidRPr="009E081C">
              <w:rPr>
                <w:rFonts w:ascii="Arial" w:hAnsi="Arial" w:cs="Arial"/>
                <w:b/>
                <w:sz w:val="20"/>
                <w:szCs w:val="20"/>
              </w:rPr>
              <w:t>Action:  Vice Principal Corporate Services and Planning</w:t>
            </w:r>
          </w:p>
          <w:p w:rsidR="00023CE5" w:rsidRDefault="00023CE5" w:rsidP="00023CE5">
            <w:pPr>
              <w:jc w:val="both"/>
              <w:rPr>
                <w:rFonts w:ascii="Arial" w:hAnsi="Arial" w:cs="Arial"/>
                <w:b/>
                <w:sz w:val="20"/>
                <w:szCs w:val="20"/>
              </w:rPr>
            </w:pPr>
          </w:p>
          <w:p w:rsidR="00023CE5" w:rsidRDefault="00023CE5" w:rsidP="00023CE5">
            <w:pPr>
              <w:jc w:val="both"/>
              <w:rPr>
                <w:rFonts w:ascii="Arial" w:hAnsi="Arial" w:cs="Arial"/>
                <w:sz w:val="20"/>
                <w:szCs w:val="20"/>
              </w:rPr>
            </w:pPr>
            <w:r w:rsidRPr="00263F9E">
              <w:rPr>
                <w:rFonts w:ascii="Arial" w:hAnsi="Arial" w:cs="Arial"/>
                <w:sz w:val="20"/>
                <w:szCs w:val="20"/>
              </w:rPr>
              <w:t>Members raised a number of issues arising from the update as follows:</w:t>
            </w:r>
          </w:p>
          <w:p w:rsidR="00023CE5" w:rsidRDefault="00023CE5" w:rsidP="00023CE5">
            <w:pPr>
              <w:jc w:val="both"/>
              <w:rPr>
                <w:rFonts w:ascii="Arial" w:hAnsi="Arial" w:cs="Arial"/>
                <w:sz w:val="20"/>
                <w:szCs w:val="20"/>
              </w:rPr>
            </w:pPr>
          </w:p>
          <w:p w:rsidR="004964BF" w:rsidRDefault="00023CE5" w:rsidP="004964BF">
            <w:pPr>
              <w:pStyle w:val="ListParagraph"/>
              <w:numPr>
                <w:ilvl w:val="0"/>
                <w:numId w:val="17"/>
              </w:numPr>
              <w:jc w:val="both"/>
              <w:rPr>
                <w:rFonts w:ascii="Arial" w:hAnsi="Arial" w:cs="Arial"/>
                <w:sz w:val="20"/>
                <w:szCs w:val="20"/>
              </w:rPr>
            </w:pPr>
            <w:r w:rsidRPr="004964BF">
              <w:rPr>
                <w:rFonts w:ascii="Arial" w:hAnsi="Arial" w:cs="Arial"/>
                <w:sz w:val="20"/>
                <w:szCs w:val="20"/>
              </w:rPr>
              <w:t xml:space="preserve">Are good quality candidates being attracted to the vacancies? The VPCSP confirmed that they were and that successful appointments had been made to the Assistant Principal positions and the Head of Construction. It was advised that all A level positions had been filled along with Physics and that Engineering continued to be a challenge. </w:t>
            </w:r>
          </w:p>
          <w:p w:rsidR="004964BF" w:rsidRDefault="004964BF" w:rsidP="004964BF">
            <w:pPr>
              <w:pStyle w:val="ListParagraph"/>
              <w:jc w:val="both"/>
              <w:rPr>
                <w:rFonts w:ascii="Arial" w:hAnsi="Arial" w:cs="Arial"/>
                <w:sz w:val="20"/>
                <w:szCs w:val="20"/>
              </w:rPr>
            </w:pPr>
          </w:p>
          <w:p w:rsidR="00023CE5" w:rsidRPr="004964BF" w:rsidRDefault="00023CE5" w:rsidP="004964BF">
            <w:pPr>
              <w:pStyle w:val="ListParagraph"/>
              <w:jc w:val="both"/>
              <w:rPr>
                <w:rFonts w:ascii="Arial" w:hAnsi="Arial" w:cs="Arial"/>
                <w:sz w:val="20"/>
                <w:szCs w:val="20"/>
              </w:rPr>
            </w:pPr>
            <w:r w:rsidRPr="004964BF">
              <w:rPr>
                <w:rFonts w:ascii="Arial" w:hAnsi="Arial" w:cs="Arial"/>
                <w:sz w:val="20"/>
                <w:szCs w:val="20"/>
              </w:rPr>
              <w:lastRenderedPageBreak/>
              <w:t>The VPCQP advised of the actions that had been taken in respect of working with recruitment consultants to head hunt for the hard to fill vacancies. The VPCSP advised that the Group was competitive concerning salary and that she was optimistic that the recruitment to vacancies would generally go well.</w:t>
            </w:r>
          </w:p>
          <w:p w:rsidR="00023CE5" w:rsidRPr="004964BF" w:rsidRDefault="00023CE5" w:rsidP="004964BF">
            <w:pPr>
              <w:pStyle w:val="ListParagraph"/>
              <w:numPr>
                <w:ilvl w:val="0"/>
                <w:numId w:val="17"/>
              </w:numPr>
              <w:jc w:val="both"/>
              <w:rPr>
                <w:rFonts w:ascii="Arial" w:hAnsi="Arial" w:cs="Arial"/>
                <w:sz w:val="20"/>
                <w:szCs w:val="20"/>
              </w:rPr>
            </w:pPr>
            <w:r w:rsidRPr="004964BF">
              <w:rPr>
                <w:rFonts w:ascii="Arial" w:hAnsi="Arial" w:cs="Arial"/>
                <w:sz w:val="20"/>
                <w:szCs w:val="20"/>
              </w:rPr>
              <w:t>Clarification around the timing of outcomes for the staff that were still at risk. The VPCSP advised that the end date for the positions was still under discussion and that some staff had been allowed to leave early but that she would expect that the outcomes would all be concluded by Mid July 2018. It was noted that the Principal was holding a staff conference day on 22 August 2018.</w:t>
            </w:r>
          </w:p>
          <w:p w:rsidR="00023CE5" w:rsidRDefault="00023CE5" w:rsidP="00023CE5">
            <w:pPr>
              <w:jc w:val="both"/>
              <w:rPr>
                <w:rFonts w:ascii="Arial" w:hAnsi="Arial" w:cs="Arial"/>
                <w:sz w:val="20"/>
                <w:szCs w:val="20"/>
              </w:rPr>
            </w:pPr>
          </w:p>
          <w:p w:rsidR="00F263DF" w:rsidRPr="002A2375" w:rsidRDefault="00023CE5" w:rsidP="00023CE5">
            <w:pPr>
              <w:jc w:val="both"/>
              <w:rPr>
                <w:rFonts w:ascii="Arial" w:hAnsi="Arial" w:cs="Arial"/>
                <w:sz w:val="20"/>
                <w:szCs w:val="20"/>
              </w:rPr>
            </w:pPr>
            <w:r>
              <w:rPr>
                <w:rFonts w:ascii="Arial" w:hAnsi="Arial" w:cs="Arial"/>
                <w:sz w:val="20"/>
                <w:szCs w:val="20"/>
              </w:rPr>
              <w:t>There were no other issues raised by members and after due discussion and consideration it was resolved that the update be noted.</w:t>
            </w:r>
          </w:p>
        </w:tc>
      </w:tr>
      <w:tr w:rsidR="00023CE5" w:rsidRPr="002C579A" w:rsidTr="005E2F91">
        <w:tc>
          <w:tcPr>
            <w:tcW w:w="991" w:type="pct"/>
          </w:tcPr>
          <w:p w:rsidR="00023CE5" w:rsidRPr="002C579A" w:rsidRDefault="00023CE5" w:rsidP="002C579A">
            <w:pPr>
              <w:rPr>
                <w:rFonts w:ascii="Arial" w:hAnsi="Arial" w:cs="Arial"/>
                <w:b/>
                <w:sz w:val="20"/>
                <w:szCs w:val="20"/>
              </w:rPr>
            </w:pPr>
          </w:p>
        </w:tc>
        <w:tc>
          <w:tcPr>
            <w:tcW w:w="4009" w:type="pct"/>
          </w:tcPr>
          <w:p w:rsidR="00023CE5" w:rsidRPr="002A2375" w:rsidRDefault="00023CE5" w:rsidP="005E6BA9">
            <w:pPr>
              <w:jc w:val="both"/>
              <w:rPr>
                <w:rFonts w:ascii="Arial" w:hAnsi="Arial" w:cs="Arial"/>
                <w:sz w:val="20"/>
                <w:szCs w:val="20"/>
              </w:rPr>
            </w:pPr>
          </w:p>
        </w:tc>
      </w:tr>
      <w:tr w:rsidR="00023CE5" w:rsidRPr="002C579A" w:rsidTr="005E2F91">
        <w:tc>
          <w:tcPr>
            <w:tcW w:w="991" w:type="pct"/>
          </w:tcPr>
          <w:p w:rsidR="00023CE5" w:rsidRPr="002C579A" w:rsidRDefault="004964BF" w:rsidP="002C579A">
            <w:pPr>
              <w:rPr>
                <w:rFonts w:ascii="Arial" w:hAnsi="Arial" w:cs="Arial"/>
                <w:b/>
                <w:sz w:val="20"/>
                <w:szCs w:val="20"/>
              </w:rPr>
            </w:pPr>
            <w:r w:rsidRPr="008632DE">
              <w:rPr>
                <w:rFonts w:ascii="Arial" w:hAnsi="Arial" w:cs="Arial"/>
                <w:b/>
                <w:sz w:val="20"/>
                <w:szCs w:val="20"/>
              </w:rPr>
              <w:t>GRES/20/18</w:t>
            </w:r>
          </w:p>
        </w:tc>
        <w:tc>
          <w:tcPr>
            <w:tcW w:w="4009" w:type="pct"/>
          </w:tcPr>
          <w:p w:rsidR="00023CE5" w:rsidRPr="002A2375" w:rsidRDefault="004964BF" w:rsidP="005E6BA9">
            <w:pPr>
              <w:jc w:val="both"/>
              <w:rPr>
                <w:rFonts w:ascii="Arial" w:hAnsi="Arial" w:cs="Arial"/>
                <w:sz w:val="20"/>
                <w:szCs w:val="20"/>
              </w:rPr>
            </w:pPr>
            <w:r w:rsidRPr="002A2375">
              <w:rPr>
                <w:rFonts w:ascii="Arial" w:hAnsi="Arial" w:cs="Arial"/>
                <w:b/>
                <w:sz w:val="20"/>
                <w:szCs w:val="20"/>
              </w:rPr>
              <w:t>Any Other Business</w:t>
            </w: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r w:rsidRPr="002A2375">
              <w:rPr>
                <w:rFonts w:ascii="Arial" w:hAnsi="Arial" w:cs="Arial"/>
                <w:sz w:val="20"/>
                <w:szCs w:val="20"/>
              </w:rPr>
              <w:t>There were no matters raised under any other business.</w:t>
            </w: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p>
        </w:tc>
      </w:tr>
      <w:tr w:rsidR="004964BF" w:rsidRPr="002C579A" w:rsidTr="005E2F91">
        <w:tc>
          <w:tcPr>
            <w:tcW w:w="991" w:type="pct"/>
          </w:tcPr>
          <w:p w:rsidR="004964BF" w:rsidRPr="008632DE" w:rsidRDefault="004964BF" w:rsidP="002C579A">
            <w:pPr>
              <w:rPr>
                <w:rFonts w:ascii="Arial" w:hAnsi="Arial" w:cs="Arial"/>
                <w:b/>
                <w:sz w:val="20"/>
                <w:szCs w:val="20"/>
              </w:rPr>
            </w:pPr>
            <w:r w:rsidRPr="008632DE">
              <w:rPr>
                <w:rFonts w:ascii="Arial" w:hAnsi="Arial" w:cs="Arial"/>
                <w:b/>
                <w:sz w:val="20"/>
                <w:szCs w:val="20"/>
              </w:rPr>
              <w:t>GRES/21/18</w:t>
            </w:r>
          </w:p>
        </w:tc>
        <w:tc>
          <w:tcPr>
            <w:tcW w:w="4009" w:type="pct"/>
          </w:tcPr>
          <w:p w:rsidR="004964BF" w:rsidRPr="002A2375" w:rsidRDefault="004964BF" w:rsidP="005E6BA9">
            <w:pPr>
              <w:jc w:val="both"/>
              <w:rPr>
                <w:rFonts w:ascii="Arial" w:hAnsi="Arial" w:cs="Arial"/>
                <w:b/>
                <w:sz w:val="20"/>
                <w:szCs w:val="20"/>
              </w:rPr>
            </w:pPr>
            <w:r w:rsidRPr="002A2375">
              <w:rPr>
                <w:rFonts w:ascii="Arial" w:hAnsi="Arial" w:cs="Arial"/>
                <w:b/>
                <w:sz w:val="20"/>
                <w:szCs w:val="20"/>
              </w:rPr>
              <w:t>Date of Next Meeting</w:t>
            </w: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Default="004964BF" w:rsidP="004964BF">
            <w:pPr>
              <w:jc w:val="both"/>
              <w:rPr>
                <w:rFonts w:ascii="Arial" w:hAnsi="Arial" w:cs="Arial"/>
                <w:sz w:val="20"/>
                <w:szCs w:val="20"/>
              </w:rPr>
            </w:pPr>
            <w:r w:rsidRPr="002A2375">
              <w:rPr>
                <w:rFonts w:ascii="Arial" w:hAnsi="Arial" w:cs="Arial"/>
                <w:sz w:val="20"/>
                <w:szCs w:val="20"/>
              </w:rPr>
              <w:t xml:space="preserve">It was agreed that the next meeting would be held on Wednesday </w:t>
            </w:r>
            <w:r>
              <w:rPr>
                <w:rFonts w:ascii="Arial" w:hAnsi="Arial" w:cs="Arial"/>
                <w:sz w:val="20"/>
                <w:szCs w:val="20"/>
              </w:rPr>
              <w:t>10</w:t>
            </w:r>
            <w:r w:rsidRPr="002A2375">
              <w:rPr>
                <w:rFonts w:ascii="Arial" w:hAnsi="Arial" w:cs="Arial"/>
                <w:sz w:val="20"/>
                <w:szCs w:val="20"/>
              </w:rPr>
              <w:t xml:space="preserve"> October 201</w:t>
            </w:r>
            <w:r>
              <w:rPr>
                <w:rFonts w:ascii="Arial" w:hAnsi="Arial" w:cs="Arial"/>
                <w:sz w:val="20"/>
                <w:szCs w:val="20"/>
              </w:rPr>
              <w:t>8</w:t>
            </w:r>
            <w:r w:rsidRPr="002A2375">
              <w:rPr>
                <w:rFonts w:ascii="Arial" w:hAnsi="Arial" w:cs="Arial"/>
                <w:sz w:val="20"/>
                <w:szCs w:val="20"/>
              </w:rPr>
              <w:t xml:space="preserve"> at 5.30 pm in the Boardroom</w:t>
            </w:r>
            <w:r>
              <w:rPr>
                <w:rFonts w:ascii="Arial" w:hAnsi="Arial" w:cs="Arial"/>
                <w:sz w:val="20"/>
                <w:szCs w:val="20"/>
              </w:rPr>
              <w:t xml:space="preserve"> at Trafford College</w:t>
            </w:r>
            <w:r w:rsidRPr="002A2375">
              <w:rPr>
                <w:rFonts w:ascii="Arial" w:hAnsi="Arial" w:cs="Arial"/>
                <w:sz w:val="20"/>
                <w:szCs w:val="20"/>
              </w:rPr>
              <w:t>.</w:t>
            </w:r>
          </w:p>
          <w:p w:rsidR="004964BF" w:rsidRDefault="004964BF" w:rsidP="004964BF">
            <w:pPr>
              <w:jc w:val="both"/>
              <w:rPr>
                <w:rFonts w:ascii="Arial" w:hAnsi="Arial" w:cs="Arial"/>
                <w:sz w:val="20"/>
                <w:szCs w:val="20"/>
              </w:rPr>
            </w:pPr>
          </w:p>
          <w:p w:rsidR="004964BF" w:rsidRPr="002A2375" w:rsidRDefault="004964BF" w:rsidP="004964BF">
            <w:pPr>
              <w:jc w:val="both"/>
              <w:rPr>
                <w:rFonts w:ascii="Arial" w:hAnsi="Arial" w:cs="Arial"/>
                <w:b/>
                <w:sz w:val="20"/>
                <w:szCs w:val="20"/>
              </w:rPr>
            </w:pPr>
            <w:r w:rsidRPr="002A2375">
              <w:rPr>
                <w:rFonts w:ascii="Arial" w:hAnsi="Arial" w:cs="Arial"/>
                <w:b/>
                <w:sz w:val="20"/>
                <w:szCs w:val="20"/>
              </w:rPr>
              <w:t>Action: Corporation Secretary</w:t>
            </w: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r w:rsidRPr="002A2375">
              <w:rPr>
                <w:rFonts w:ascii="Arial" w:hAnsi="Arial" w:cs="Arial"/>
                <w:sz w:val="20"/>
                <w:szCs w:val="20"/>
              </w:rPr>
              <w:t>The meeting closed at 7.</w:t>
            </w:r>
            <w:r>
              <w:rPr>
                <w:rFonts w:ascii="Arial" w:hAnsi="Arial" w:cs="Arial"/>
                <w:sz w:val="20"/>
                <w:szCs w:val="20"/>
              </w:rPr>
              <w:t>15</w:t>
            </w:r>
            <w:r w:rsidRPr="002A2375">
              <w:rPr>
                <w:rFonts w:ascii="Arial" w:hAnsi="Arial" w:cs="Arial"/>
                <w:sz w:val="20"/>
                <w:szCs w:val="20"/>
              </w:rPr>
              <w:t xml:space="preserve"> pm</w:t>
            </w:r>
          </w:p>
        </w:tc>
      </w:tr>
      <w:tr w:rsidR="004964BF" w:rsidRPr="002C579A" w:rsidTr="005E2F91">
        <w:tc>
          <w:tcPr>
            <w:tcW w:w="991" w:type="pct"/>
          </w:tcPr>
          <w:p w:rsidR="004964BF" w:rsidRPr="008632DE" w:rsidRDefault="004964BF" w:rsidP="002C579A">
            <w:pPr>
              <w:rPr>
                <w:rFonts w:ascii="Arial" w:hAnsi="Arial" w:cs="Arial"/>
                <w:b/>
                <w:sz w:val="20"/>
                <w:szCs w:val="20"/>
              </w:rPr>
            </w:pPr>
          </w:p>
        </w:tc>
        <w:tc>
          <w:tcPr>
            <w:tcW w:w="4009" w:type="pct"/>
          </w:tcPr>
          <w:p w:rsidR="004964BF" w:rsidRPr="002A2375" w:rsidRDefault="004964BF" w:rsidP="005E6BA9">
            <w:pPr>
              <w:jc w:val="both"/>
              <w:rPr>
                <w:rFonts w:ascii="Arial" w:hAnsi="Arial" w:cs="Arial"/>
                <w:b/>
                <w:sz w:val="20"/>
                <w:szCs w:val="20"/>
              </w:rPr>
            </w:pPr>
          </w:p>
        </w:tc>
      </w:tr>
    </w:tbl>
    <w:p w:rsidR="008F2231" w:rsidRDefault="008F2231" w:rsidP="00745F68">
      <w:pPr>
        <w:jc w:val="both"/>
        <w:rPr>
          <w:rFonts w:ascii="Arial" w:hAnsi="Arial" w:cs="Arial"/>
          <w:sz w:val="20"/>
          <w:szCs w:val="20"/>
        </w:rPr>
      </w:pPr>
    </w:p>
    <w:p w:rsidR="00A23EAC" w:rsidRDefault="00A23EAC" w:rsidP="00745F68">
      <w:pPr>
        <w:jc w:val="both"/>
        <w:rPr>
          <w:rFonts w:ascii="Arial" w:hAnsi="Arial" w:cs="Arial"/>
          <w:sz w:val="20"/>
          <w:szCs w:val="20"/>
        </w:rPr>
      </w:pPr>
    </w:p>
    <w:p w:rsidR="00A23EAC" w:rsidRPr="002A2375" w:rsidRDefault="00A23EAC" w:rsidP="00745F68">
      <w:pPr>
        <w:jc w:val="both"/>
        <w:rPr>
          <w:rFonts w:ascii="Arial" w:hAnsi="Arial" w:cs="Arial"/>
          <w:sz w:val="20"/>
          <w:szCs w:val="20"/>
        </w:rPr>
      </w:pPr>
    </w:p>
    <w:p w:rsidR="000E09D6" w:rsidRPr="002A2375" w:rsidRDefault="000E09D6" w:rsidP="00745F68">
      <w:pPr>
        <w:ind w:left="2160" w:hanging="2160"/>
        <w:jc w:val="both"/>
        <w:rPr>
          <w:rFonts w:ascii="Arial" w:hAnsi="Arial" w:cs="Arial"/>
          <w:sz w:val="20"/>
          <w:szCs w:val="20"/>
        </w:rPr>
      </w:pPr>
    </w:p>
    <w:sectPr w:rsidR="000E09D6" w:rsidRPr="002A2375" w:rsidSect="00073EF3">
      <w:headerReference w:type="even" r:id="rId8"/>
      <w:headerReference w:type="default" r:id="rId9"/>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A0" w:rsidRDefault="00C84FA0">
      <w:r>
        <w:separator/>
      </w:r>
    </w:p>
  </w:endnote>
  <w:endnote w:type="continuationSeparator" w:id="0">
    <w:p w:rsidR="00C84FA0" w:rsidRDefault="00C8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A0" w:rsidRDefault="00C84FA0">
      <w:r>
        <w:separator/>
      </w:r>
    </w:p>
  </w:footnote>
  <w:footnote w:type="continuationSeparator" w:id="0">
    <w:p w:rsidR="00C84FA0" w:rsidRDefault="00C8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01" w:rsidRDefault="00514501"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501" w:rsidRDefault="0051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01" w:rsidRPr="00025D9E" w:rsidRDefault="00514501"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sidR="007C6147">
      <w:rPr>
        <w:rStyle w:val="PageNumber"/>
        <w:rFonts w:ascii="Arial" w:hAnsi="Arial" w:cs="Arial"/>
        <w:noProof/>
        <w:sz w:val="16"/>
        <w:szCs w:val="16"/>
      </w:rPr>
      <w:t>9</w:t>
    </w:r>
    <w:r w:rsidRPr="00025D9E">
      <w:rPr>
        <w:rStyle w:val="PageNumber"/>
        <w:rFonts w:ascii="Arial" w:hAnsi="Arial" w:cs="Arial"/>
        <w:sz w:val="16"/>
        <w:szCs w:val="16"/>
      </w:rPr>
      <w:fldChar w:fldCharType="end"/>
    </w:r>
  </w:p>
  <w:p w:rsidR="00514501" w:rsidRDefault="0051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B54"/>
    <w:multiLevelType w:val="hybridMultilevel"/>
    <w:tmpl w:val="7236F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4477B"/>
    <w:multiLevelType w:val="hybridMultilevel"/>
    <w:tmpl w:val="01E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7487"/>
    <w:multiLevelType w:val="hybridMultilevel"/>
    <w:tmpl w:val="7F74F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5D62"/>
    <w:multiLevelType w:val="hybridMultilevel"/>
    <w:tmpl w:val="00FC1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1D27A1"/>
    <w:multiLevelType w:val="hybridMultilevel"/>
    <w:tmpl w:val="200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A50E3"/>
    <w:multiLevelType w:val="hybridMultilevel"/>
    <w:tmpl w:val="AA2A8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F503F1"/>
    <w:multiLevelType w:val="hybridMultilevel"/>
    <w:tmpl w:val="ECF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110AB"/>
    <w:multiLevelType w:val="hybridMultilevel"/>
    <w:tmpl w:val="53A8D642"/>
    <w:lvl w:ilvl="0" w:tplc="3664F19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F4E13"/>
    <w:multiLevelType w:val="hybridMultilevel"/>
    <w:tmpl w:val="B1AE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17ACE"/>
    <w:multiLevelType w:val="hybridMultilevel"/>
    <w:tmpl w:val="102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95CAB"/>
    <w:multiLevelType w:val="hybridMultilevel"/>
    <w:tmpl w:val="7A0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33159"/>
    <w:multiLevelType w:val="hybridMultilevel"/>
    <w:tmpl w:val="ADE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770A4"/>
    <w:multiLevelType w:val="hybridMultilevel"/>
    <w:tmpl w:val="08D42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63908"/>
    <w:multiLevelType w:val="hybridMultilevel"/>
    <w:tmpl w:val="4B7C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41581"/>
    <w:multiLevelType w:val="hybridMultilevel"/>
    <w:tmpl w:val="583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A5DAA"/>
    <w:multiLevelType w:val="hybridMultilevel"/>
    <w:tmpl w:val="FB72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B375E"/>
    <w:multiLevelType w:val="hybridMultilevel"/>
    <w:tmpl w:val="35C2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8"/>
  </w:num>
  <w:num w:numId="5">
    <w:abstractNumId w:val="1"/>
  </w:num>
  <w:num w:numId="6">
    <w:abstractNumId w:val="7"/>
  </w:num>
  <w:num w:numId="7">
    <w:abstractNumId w:val="0"/>
  </w:num>
  <w:num w:numId="8">
    <w:abstractNumId w:val="5"/>
  </w:num>
  <w:num w:numId="9">
    <w:abstractNumId w:val="3"/>
  </w:num>
  <w:num w:numId="10">
    <w:abstractNumId w:val="9"/>
  </w:num>
  <w:num w:numId="11">
    <w:abstractNumId w:val="6"/>
  </w:num>
  <w:num w:numId="12">
    <w:abstractNumId w:val="2"/>
  </w:num>
  <w:num w:numId="13">
    <w:abstractNumId w:val="11"/>
  </w:num>
  <w:num w:numId="14">
    <w:abstractNumId w:val="10"/>
  </w:num>
  <w:num w:numId="15">
    <w:abstractNumId w:val="4"/>
  </w:num>
  <w:num w:numId="16">
    <w:abstractNumId w:val="14"/>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3"/>
    <w:rsid w:val="00001672"/>
    <w:rsid w:val="00001D15"/>
    <w:rsid w:val="00004163"/>
    <w:rsid w:val="0000527B"/>
    <w:rsid w:val="00010947"/>
    <w:rsid w:val="00010A28"/>
    <w:rsid w:val="00010B67"/>
    <w:rsid w:val="00015859"/>
    <w:rsid w:val="00020EA4"/>
    <w:rsid w:val="000214B1"/>
    <w:rsid w:val="00022F17"/>
    <w:rsid w:val="00023CE5"/>
    <w:rsid w:val="0002506D"/>
    <w:rsid w:val="00025390"/>
    <w:rsid w:val="00025D9E"/>
    <w:rsid w:val="00032E55"/>
    <w:rsid w:val="0003512E"/>
    <w:rsid w:val="00036749"/>
    <w:rsid w:val="00037A29"/>
    <w:rsid w:val="000417F3"/>
    <w:rsid w:val="00042F87"/>
    <w:rsid w:val="00045E9D"/>
    <w:rsid w:val="00054AD7"/>
    <w:rsid w:val="000609FB"/>
    <w:rsid w:val="000613D5"/>
    <w:rsid w:val="00067D52"/>
    <w:rsid w:val="00073EF3"/>
    <w:rsid w:val="00076A11"/>
    <w:rsid w:val="00084F28"/>
    <w:rsid w:val="00085980"/>
    <w:rsid w:val="00085E74"/>
    <w:rsid w:val="0009605F"/>
    <w:rsid w:val="000A11CC"/>
    <w:rsid w:val="000A211E"/>
    <w:rsid w:val="000A3ACB"/>
    <w:rsid w:val="000A41C2"/>
    <w:rsid w:val="000A6182"/>
    <w:rsid w:val="000A660B"/>
    <w:rsid w:val="000B00FC"/>
    <w:rsid w:val="000B1AFD"/>
    <w:rsid w:val="000B3B07"/>
    <w:rsid w:val="000B7400"/>
    <w:rsid w:val="000C03D4"/>
    <w:rsid w:val="000C5DAF"/>
    <w:rsid w:val="000C6AC5"/>
    <w:rsid w:val="000D16C9"/>
    <w:rsid w:val="000E09D6"/>
    <w:rsid w:val="000E16EA"/>
    <w:rsid w:val="000E66A3"/>
    <w:rsid w:val="000F2F92"/>
    <w:rsid w:val="000F3934"/>
    <w:rsid w:val="000F7BF3"/>
    <w:rsid w:val="00100F90"/>
    <w:rsid w:val="00101EEC"/>
    <w:rsid w:val="001032F6"/>
    <w:rsid w:val="00103A3D"/>
    <w:rsid w:val="0011156A"/>
    <w:rsid w:val="00111936"/>
    <w:rsid w:val="00111AF5"/>
    <w:rsid w:val="0011477C"/>
    <w:rsid w:val="00120487"/>
    <w:rsid w:val="00121278"/>
    <w:rsid w:val="00123AC3"/>
    <w:rsid w:val="001268A1"/>
    <w:rsid w:val="00130D62"/>
    <w:rsid w:val="00134411"/>
    <w:rsid w:val="00135EA1"/>
    <w:rsid w:val="00136038"/>
    <w:rsid w:val="001379B9"/>
    <w:rsid w:val="00141933"/>
    <w:rsid w:val="001425B9"/>
    <w:rsid w:val="00143A5B"/>
    <w:rsid w:val="001457F0"/>
    <w:rsid w:val="001474A3"/>
    <w:rsid w:val="00147ED3"/>
    <w:rsid w:val="00155912"/>
    <w:rsid w:val="00155EEA"/>
    <w:rsid w:val="00156F85"/>
    <w:rsid w:val="001575E3"/>
    <w:rsid w:val="001613D9"/>
    <w:rsid w:val="001636E5"/>
    <w:rsid w:val="00164A98"/>
    <w:rsid w:val="00172855"/>
    <w:rsid w:val="00172C09"/>
    <w:rsid w:val="00172C3C"/>
    <w:rsid w:val="0017587E"/>
    <w:rsid w:val="00177714"/>
    <w:rsid w:val="001815DF"/>
    <w:rsid w:val="00181628"/>
    <w:rsid w:val="001846B0"/>
    <w:rsid w:val="00187A96"/>
    <w:rsid w:val="00196B67"/>
    <w:rsid w:val="001A0000"/>
    <w:rsid w:val="001A3813"/>
    <w:rsid w:val="001B01E7"/>
    <w:rsid w:val="001B34F6"/>
    <w:rsid w:val="001B3E04"/>
    <w:rsid w:val="001C4FFE"/>
    <w:rsid w:val="001D0319"/>
    <w:rsid w:val="001D2902"/>
    <w:rsid w:val="001D2E4E"/>
    <w:rsid w:val="001D3F86"/>
    <w:rsid w:val="001D7670"/>
    <w:rsid w:val="001E0CFB"/>
    <w:rsid w:val="001E10BE"/>
    <w:rsid w:val="001E1424"/>
    <w:rsid w:val="001E2C4A"/>
    <w:rsid w:val="001E51D1"/>
    <w:rsid w:val="001E64AD"/>
    <w:rsid w:val="001E65E6"/>
    <w:rsid w:val="001F0AA2"/>
    <w:rsid w:val="001F4E7B"/>
    <w:rsid w:val="00205535"/>
    <w:rsid w:val="00207E90"/>
    <w:rsid w:val="0021391F"/>
    <w:rsid w:val="002201DA"/>
    <w:rsid w:val="002218C8"/>
    <w:rsid w:val="00222E99"/>
    <w:rsid w:val="00224238"/>
    <w:rsid w:val="002268C7"/>
    <w:rsid w:val="00227C4E"/>
    <w:rsid w:val="00230A57"/>
    <w:rsid w:val="00235A32"/>
    <w:rsid w:val="00240523"/>
    <w:rsid w:val="00240F62"/>
    <w:rsid w:val="00241EA5"/>
    <w:rsid w:val="002439EC"/>
    <w:rsid w:val="00246EF6"/>
    <w:rsid w:val="002476B1"/>
    <w:rsid w:val="002542D7"/>
    <w:rsid w:val="0025452D"/>
    <w:rsid w:val="00263A8B"/>
    <w:rsid w:val="00263F9E"/>
    <w:rsid w:val="00270C8B"/>
    <w:rsid w:val="00271696"/>
    <w:rsid w:val="002724CD"/>
    <w:rsid w:val="0027263C"/>
    <w:rsid w:val="0027358A"/>
    <w:rsid w:val="00273619"/>
    <w:rsid w:val="002754D1"/>
    <w:rsid w:val="00275D9A"/>
    <w:rsid w:val="002767DC"/>
    <w:rsid w:val="00283A45"/>
    <w:rsid w:val="00285ABC"/>
    <w:rsid w:val="0028658B"/>
    <w:rsid w:val="00294850"/>
    <w:rsid w:val="00297D3B"/>
    <w:rsid w:val="002A0218"/>
    <w:rsid w:val="002A08D2"/>
    <w:rsid w:val="002A0BDA"/>
    <w:rsid w:val="002A2375"/>
    <w:rsid w:val="002A362A"/>
    <w:rsid w:val="002A6174"/>
    <w:rsid w:val="002A6F4C"/>
    <w:rsid w:val="002B1EB7"/>
    <w:rsid w:val="002B2C99"/>
    <w:rsid w:val="002B7795"/>
    <w:rsid w:val="002C0C3A"/>
    <w:rsid w:val="002C579A"/>
    <w:rsid w:val="002D25EC"/>
    <w:rsid w:val="002D7947"/>
    <w:rsid w:val="002E1931"/>
    <w:rsid w:val="002E21F6"/>
    <w:rsid w:val="002E393E"/>
    <w:rsid w:val="002E6AA5"/>
    <w:rsid w:val="002F1865"/>
    <w:rsid w:val="002F19C9"/>
    <w:rsid w:val="002F1A43"/>
    <w:rsid w:val="002F4142"/>
    <w:rsid w:val="00303FA4"/>
    <w:rsid w:val="00310B38"/>
    <w:rsid w:val="00320B30"/>
    <w:rsid w:val="0032201B"/>
    <w:rsid w:val="00325495"/>
    <w:rsid w:val="00326CA6"/>
    <w:rsid w:val="00327700"/>
    <w:rsid w:val="0033595F"/>
    <w:rsid w:val="00336AB2"/>
    <w:rsid w:val="00336F87"/>
    <w:rsid w:val="00340908"/>
    <w:rsid w:val="003412B9"/>
    <w:rsid w:val="00345624"/>
    <w:rsid w:val="00347BEA"/>
    <w:rsid w:val="003501A5"/>
    <w:rsid w:val="00351271"/>
    <w:rsid w:val="0035400D"/>
    <w:rsid w:val="00354197"/>
    <w:rsid w:val="00354F3B"/>
    <w:rsid w:val="00355D62"/>
    <w:rsid w:val="0035766E"/>
    <w:rsid w:val="003578BC"/>
    <w:rsid w:val="003676E8"/>
    <w:rsid w:val="003735BD"/>
    <w:rsid w:val="00374332"/>
    <w:rsid w:val="00375834"/>
    <w:rsid w:val="00375E4D"/>
    <w:rsid w:val="0037638F"/>
    <w:rsid w:val="00377149"/>
    <w:rsid w:val="00380C06"/>
    <w:rsid w:val="00381481"/>
    <w:rsid w:val="00382572"/>
    <w:rsid w:val="00383C9D"/>
    <w:rsid w:val="00383CF6"/>
    <w:rsid w:val="003878F2"/>
    <w:rsid w:val="003923F0"/>
    <w:rsid w:val="0039491C"/>
    <w:rsid w:val="003A3778"/>
    <w:rsid w:val="003A5A97"/>
    <w:rsid w:val="003A6592"/>
    <w:rsid w:val="003C23B7"/>
    <w:rsid w:val="003C35C9"/>
    <w:rsid w:val="003C4670"/>
    <w:rsid w:val="003C54CC"/>
    <w:rsid w:val="003C595E"/>
    <w:rsid w:val="003D0253"/>
    <w:rsid w:val="003D1639"/>
    <w:rsid w:val="003E2DEC"/>
    <w:rsid w:val="003E492E"/>
    <w:rsid w:val="003E5F1E"/>
    <w:rsid w:val="003E7134"/>
    <w:rsid w:val="003F0383"/>
    <w:rsid w:val="003F19DA"/>
    <w:rsid w:val="00402865"/>
    <w:rsid w:val="004042C7"/>
    <w:rsid w:val="00404378"/>
    <w:rsid w:val="00405D4C"/>
    <w:rsid w:val="00406CFB"/>
    <w:rsid w:val="00406FC6"/>
    <w:rsid w:val="00411FC1"/>
    <w:rsid w:val="00414890"/>
    <w:rsid w:val="004159C2"/>
    <w:rsid w:val="004160CC"/>
    <w:rsid w:val="004207C2"/>
    <w:rsid w:val="0042270D"/>
    <w:rsid w:val="00423990"/>
    <w:rsid w:val="00423A95"/>
    <w:rsid w:val="00427FE4"/>
    <w:rsid w:val="00430C05"/>
    <w:rsid w:val="004324B4"/>
    <w:rsid w:val="0043351D"/>
    <w:rsid w:val="004418F6"/>
    <w:rsid w:val="0044200C"/>
    <w:rsid w:val="00444127"/>
    <w:rsid w:val="00446050"/>
    <w:rsid w:val="00446696"/>
    <w:rsid w:val="0046388C"/>
    <w:rsid w:val="00470BF7"/>
    <w:rsid w:val="004716E3"/>
    <w:rsid w:val="00472450"/>
    <w:rsid w:val="00474824"/>
    <w:rsid w:val="004758E2"/>
    <w:rsid w:val="004760BC"/>
    <w:rsid w:val="004770A5"/>
    <w:rsid w:val="004811D5"/>
    <w:rsid w:val="004843B3"/>
    <w:rsid w:val="00487A96"/>
    <w:rsid w:val="00487F84"/>
    <w:rsid w:val="00494681"/>
    <w:rsid w:val="004947C0"/>
    <w:rsid w:val="00495015"/>
    <w:rsid w:val="004964BF"/>
    <w:rsid w:val="004965A9"/>
    <w:rsid w:val="004A3455"/>
    <w:rsid w:val="004A3B8A"/>
    <w:rsid w:val="004B0AE4"/>
    <w:rsid w:val="004B42BC"/>
    <w:rsid w:val="004B4614"/>
    <w:rsid w:val="004B561B"/>
    <w:rsid w:val="004B5BE9"/>
    <w:rsid w:val="004B6FF5"/>
    <w:rsid w:val="004C2F93"/>
    <w:rsid w:val="004C7347"/>
    <w:rsid w:val="004D22F7"/>
    <w:rsid w:val="004D2D38"/>
    <w:rsid w:val="004D3A0A"/>
    <w:rsid w:val="004D46B7"/>
    <w:rsid w:val="004D5BBD"/>
    <w:rsid w:val="004D5E0E"/>
    <w:rsid w:val="004D7B0C"/>
    <w:rsid w:val="004E2922"/>
    <w:rsid w:val="004E5F4C"/>
    <w:rsid w:val="004E68C9"/>
    <w:rsid w:val="004E6B03"/>
    <w:rsid w:val="004E718B"/>
    <w:rsid w:val="004E71C9"/>
    <w:rsid w:val="004F14C3"/>
    <w:rsid w:val="004F211B"/>
    <w:rsid w:val="004F4BCB"/>
    <w:rsid w:val="004F5EE2"/>
    <w:rsid w:val="004F7375"/>
    <w:rsid w:val="00501BDF"/>
    <w:rsid w:val="00502218"/>
    <w:rsid w:val="00511F42"/>
    <w:rsid w:val="005126CC"/>
    <w:rsid w:val="00512BCB"/>
    <w:rsid w:val="00513723"/>
    <w:rsid w:val="00513ACC"/>
    <w:rsid w:val="00514501"/>
    <w:rsid w:val="0052357C"/>
    <w:rsid w:val="005256C2"/>
    <w:rsid w:val="00527FA3"/>
    <w:rsid w:val="005335AC"/>
    <w:rsid w:val="0053562F"/>
    <w:rsid w:val="00537041"/>
    <w:rsid w:val="005402EB"/>
    <w:rsid w:val="00542641"/>
    <w:rsid w:val="00543727"/>
    <w:rsid w:val="0054778F"/>
    <w:rsid w:val="00547FDF"/>
    <w:rsid w:val="00550074"/>
    <w:rsid w:val="00552567"/>
    <w:rsid w:val="0055383D"/>
    <w:rsid w:val="0055385D"/>
    <w:rsid w:val="0056451C"/>
    <w:rsid w:val="00570887"/>
    <w:rsid w:val="005712A0"/>
    <w:rsid w:val="00573308"/>
    <w:rsid w:val="00573FE4"/>
    <w:rsid w:val="00576178"/>
    <w:rsid w:val="00581CBE"/>
    <w:rsid w:val="0058254E"/>
    <w:rsid w:val="00585C99"/>
    <w:rsid w:val="00586632"/>
    <w:rsid w:val="005872DC"/>
    <w:rsid w:val="00591F73"/>
    <w:rsid w:val="005924C6"/>
    <w:rsid w:val="00597C68"/>
    <w:rsid w:val="00597F45"/>
    <w:rsid w:val="005A049F"/>
    <w:rsid w:val="005A07F6"/>
    <w:rsid w:val="005A3082"/>
    <w:rsid w:val="005B06F9"/>
    <w:rsid w:val="005B1F0E"/>
    <w:rsid w:val="005B4A3B"/>
    <w:rsid w:val="005C06ED"/>
    <w:rsid w:val="005C4EAF"/>
    <w:rsid w:val="005D28B2"/>
    <w:rsid w:val="005D3571"/>
    <w:rsid w:val="005D46AF"/>
    <w:rsid w:val="005D46D6"/>
    <w:rsid w:val="005D69BB"/>
    <w:rsid w:val="005E442D"/>
    <w:rsid w:val="005E67E2"/>
    <w:rsid w:val="005E6BA9"/>
    <w:rsid w:val="005F2079"/>
    <w:rsid w:val="005F45BA"/>
    <w:rsid w:val="005F4825"/>
    <w:rsid w:val="0060125B"/>
    <w:rsid w:val="00606CD6"/>
    <w:rsid w:val="00607D73"/>
    <w:rsid w:val="0061372A"/>
    <w:rsid w:val="0061454B"/>
    <w:rsid w:val="0061683F"/>
    <w:rsid w:val="00616B2F"/>
    <w:rsid w:val="006203D4"/>
    <w:rsid w:val="00622247"/>
    <w:rsid w:val="00622569"/>
    <w:rsid w:val="00622C2E"/>
    <w:rsid w:val="0062325B"/>
    <w:rsid w:val="00623946"/>
    <w:rsid w:val="00623ED1"/>
    <w:rsid w:val="00624E37"/>
    <w:rsid w:val="00625972"/>
    <w:rsid w:val="00625A25"/>
    <w:rsid w:val="00626BDB"/>
    <w:rsid w:val="00630287"/>
    <w:rsid w:val="006412DF"/>
    <w:rsid w:val="006446F0"/>
    <w:rsid w:val="00656AF6"/>
    <w:rsid w:val="00657F88"/>
    <w:rsid w:val="00662AEE"/>
    <w:rsid w:val="00666ADF"/>
    <w:rsid w:val="00670B3A"/>
    <w:rsid w:val="00674C3E"/>
    <w:rsid w:val="00677EFF"/>
    <w:rsid w:val="00680193"/>
    <w:rsid w:val="006803D7"/>
    <w:rsid w:val="00682852"/>
    <w:rsid w:val="00684AA4"/>
    <w:rsid w:val="00686D21"/>
    <w:rsid w:val="006923BB"/>
    <w:rsid w:val="00694E18"/>
    <w:rsid w:val="006963B3"/>
    <w:rsid w:val="00696BA2"/>
    <w:rsid w:val="006A10F1"/>
    <w:rsid w:val="006A18F4"/>
    <w:rsid w:val="006A5116"/>
    <w:rsid w:val="006A5478"/>
    <w:rsid w:val="006A788C"/>
    <w:rsid w:val="006B3DF7"/>
    <w:rsid w:val="006B78E8"/>
    <w:rsid w:val="006C0FCE"/>
    <w:rsid w:val="006C3517"/>
    <w:rsid w:val="006C35BD"/>
    <w:rsid w:val="006C3A86"/>
    <w:rsid w:val="006C6585"/>
    <w:rsid w:val="006D0F27"/>
    <w:rsid w:val="006D2B67"/>
    <w:rsid w:val="006D2D48"/>
    <w:rsid w:val="006D6798"/>
    <w:rsid w:val="006D6F54"/>
    <w:rsid w:val="006D73FD"/>
    <w:rsid w:val="006E3C95"/>
    <w:rsid w:val="006E4D53"/>
    <w:rsid w:val="006E5302"/>
    <w:rsid w:val="006F2FB1"/>
    <w:rsid w:val="006F3142"/>
    <w:rsid w:val="006F4413"/>
    <w:rsid w:val="006F4B65"/>
    <w:rsid w:val="006F6993"/>
    <w:rsid w:val="00701692"/>
    <w:rsid w:val="0070208C"/>
    <w:rsid w:val="00703735"/>
    <w:rsid w:val="007147F5"/>
    <w:rsid w:val="00715D54"/>
    <w:rsid w:val="00724231"/>
    <w:rsid w:val="0072734E"/>
    <w:rsid w:val="00731682"/>
    <w:rsid w:val="00734CE2"/>
    <w:rsid w:val="00736129"/>
    <w:rsid w:val="00742904"/>
    <w:rsid w:val="007456E2"/>
    <w:rsid w:val="00745F68"/>
    <w:rsid w:val="00747E3B"/>
    <w:rsid w:val="00750835"/>
    <w:rsid w:val="00760FC3"/>
    <w:rsid w:val="007629BE"/>
    <w:rsid w:val="007655F6"/>
    <w:rsid w:val="007672FB"/>
    <w:rsid w:val="0077131D"/>
    <w:rsid w:val="00775FD6"/>
    <w:rsid w:val="00781419"/>
    <w:rsid w:val="00781B2A"/>
    <w:rsid w:val="00782875"/>
    <w:rsid w:val="00785ED9"/>
    <w:rsid w:val="00787F70"/>
    <w:rsid w:val="007919D7"/>
    <w:rsid w:val="00794299"/>
    <w:rsid w:val="00795587"/>
    <w:rsid w:val="00796089"/>
    <w:rsid w:val="00797AFB"/>
    <w:rsid w:val="007A09BF"/>
    <w:rsid w:val="007A2E20"/>
    <w:rsid w:val="007A4784"/>
    <w:rsid w:val="007A61D8"/>
    <w:rsid w:val="007A77BA"/>
    <w:rsid w:val="007A77E1"/>
    <w:rsid w:val="007B2536"/>
    <w:rsid w:val="007B5250"/>
    <w:rsid w:val="007B5E8C"/>
    <w:rsid w:val="007B6AEC"/>
    <w:rsid w:val="007C0A54"/>
    <w:rsid w:val="007C0EB4"/>
    <w:rsid w:val="007C2137"/>
    <w:rsid w:val="007C26D1"/>
    <w:rsid w:val="007C50AF"/>
    <w:rsid w:val="007C6147"/>
    <w:rsid w:val="007C64AB"/>
    <w:rsid w:val="007D05F8"/>
    <w:rsid w:val="007D11B0"/>
    <w:rsid w:val="007E0AC8"/>
    <w:rsid w:val="007E209D"/>
    <w:rsid w:val="007E29D6"/>
    <w:rsid w:val="007E2B56"/>
    <w:rsid w:val="007E5AB3"/>
    <w:rsid w:val="007E7CDB"/>
    <w:rsid w:val="007F119C"/>
    <w:rsid w:val="007F461A"/>
    <w:rsid w:val="007F5AF5"/>
    <w:rsid w:val="007F6890"/>
    <w:rsid w:val="00800D45"/>
    <w:rsid w:val="00801077"/>
    <w:rsid w:val="00803FED"/>
    <w:rsid w:val="00806C3D"/>
    <w:rsid w:val="00811FD5"/>
    <w:rsid w:val="00814064"/>
    <w:rsid w:val="00814411"/>
    <w:rsid w:val="00814B5D"/>
    <w:rsid w:val="008159BE"/>
    <w:rsid w:val="00820DB0"/>
    <w:rsid w:val="00822041"/>
    <w:rsid w:val="008235E6"/>
    <w:rsid w:val="008252E6"/>
    <w:rsid w:val="0082667A"/>
    <w:rsid w:val="00827780"/>
    <w:rsid w:val="00827BA7"/>
    <w:rsid w:val="008317C6"/>
    <w:rsid w:val="00832347"/>
    <w:rsid w:val="008335FC"/>
    <w:rsid w:val="008359DD"/>
    <w:rsid w:val="00835D3E"/>
    <w:rsid w:val="0084146B"/>
    <w:rsid w:val="00843FF3"/>
    <w:rsid w:val="008511FB"/>
    <w:rsid w:val="00851E27"/>
    <w:rsid w:val="00853530"/>
    <w:rsid w:val="008576EF"/>
    <w:rsid w:val="0086083E"/>
    <w:rsid w:val="00861886"/>
    <w:rsid w:val="008632DE"/>
    <w:rsid w:val="008635B1"/>
    <w:rsid w:val="008655A3"/>
    <w:rsid w:val="008674DD"/>
    <w:rsid w:val="00874B75"/>
    <w:rsid w:val="0087529F"/>
    <w:rsid w:val="00875A29"/>
    <w:rsid w:val="00877A73"/>
    <w:rsid w:val="0088162B"/>
    <w:rsid w:val="0088174B"/>
    <w:rsid w:val="00883CF2"/>
    <w:rsid w:val="0089008F"/>
    <w:rsid w:val="00890E3C"/>
    <w:rsid w:val="00894541"/>
    <w:rsid w:val="00894870"/>
    <w:rsid w:val="00896E64"/>
    <w:rsid w:val="0089702A"/>
    <w:rsid w:val="008A0F4D"/>
    <w:rsid w:val="008A1A90"/>
    <w:rsid w:val="008A1F67"/>
    <w:rsid w:val="008A438F"/>
    <w:rsid w:val="008B0846"/>
    <w:rsid w:val="008B1A32"/>
    <w:rsid w:val="008B328F"/>
    <w:rsid w:val="008B3E0C"/>
    <w:rsid w:val="008B412E"/>
    <w:rsid w:val="008B5CAF"/>
    <w:rsid w:val="008B7030"/>
    <w:rsid w:val="008C2606"/>
    <w:rsid w:val="008C5929"/>
    <w:rsid w:val="008C5C51"/>
    <w:rsid w:val="008D1A8B"/>
    <w:rsid w:val="008D3A7D"/>
    <w:rsid w:val="008D4AA2"/>
    <w:rsid w:val="008D528D"/>
    <w:rsid w:val="008D5453"/>
    <w:rsid w:val="008E2D97"/>
    <w:rsid w:val="008E6B52"/>
    <w:rsid w:val="008E6B7D"/>
    <w:rsid w:val="008E7412"/>
    <w:rsid w:val="008F2231"/>
    <w:rsid w:val="008F5F93"/>
    <w:rsid w:val="008F6924"/>
    <w:rsid w:val="008F7FB1"/>
    <w:rsid w:val="00901EED"/>
    <w:rsid w:val="00903EED"/>
    <w:rsid w:val="00906229"/>
    <w:rsid w:val="009139BB"/>
    <w:rsid w:val="009162C3"/>
    <w:rsid w:val="00920BE3"/>
    <w:rsid w:val="00920EBC"/>
    <w:rsid w:val="0092122E"/>
    <w:rsid w:val="009230EC"/>
    <w:rsid w:val="00923D1D"/>
    <w:rsid w:val="0093148E"/>
    <w:rsid w:val="00931651"/>
    <w:rsid w:val="00933538"/>
    <w:rsid w:val="009369B5"/>
    <w:rsid w:val="00937330"/>
    <w:rsid w:val="009418C6"/>
    <w:rsid w:val="0094239B"/>
    <w:rsid w:val="0094258B"/>
    <w:rsid w:val="00942E15"/>
    <w:rsid w:val="00944AFF"/>
    <w:rsid w:val="00944EAE"/>
    <w:rsid w:val="00946880"/>
    <w:rsid w:val="00946BFA"/>
    <w:rsid w:val="00947263"/>
    <w:rsid w:val="009509CA"/>
    <w:rsid w:val="00951113"/>
    <w:rsid w:val="0095389C"/>
    <w:rsid w:val="00955687"/>
    <w:rsid w:val="00956B00"/>
    <w:rsid w:val="00957F39"/>
    <w:rsid w:val="009600BC"/>
    <w:rsid w:val="009632D2"/>
    <w:rsid w:val="0096358F"/>
    <w:rsid w:val="00963C24"/>
    <w:rsid w:val="009651A9"/>
    <w:rsid w:val="00965AF3"/>
    <w:rsid w:val="00965D93"/>
    <w:rsid w:val="0096748E"/>
    <w:rsid w:val="009708CE"/>
    <w:rsid w:val="009709D4"/>
    <w:rsid w:val="00970C84"/>
    <w:rsid w:val="0097101F"/>
    <w:rsid w:val="00972A1D"/>
    <w:rsid w:val="00975083"/>
    <w:rsid w:val="00975845"/>
    <w:rsid w:val="0098052C"/>
    <w:rsid w:val="009808DC"/>
    <w:rsid w:val="009809FE"/>
    <w:rsid w:val="00980F35"/>
    <w:rsid w:val="009903A6"/>
    <w:rsid w:val="00991081"/>
    <w:rsid w:val="00993C24"/>
    <w:rsid w:val="009947C1"/>
    <w:rsid w:val="009960DA"/>
    <w:rsid w:val="009A0FE5"/>
    <w:rsid w:val="009A2CCE"/>
    <w:rsid w:val="009A3A4C"/>
    <w:rsid w:val="009A5CED"/>
    <w:rsid w:val="009A71DE"/>
    <w:rsid w:val="009B430F"/>
    <w:rsid w:val="009B5A25"/>
    <w:rsid w:val="009C1832"/>
    <w:rsid w:val="009C326A"/>
    <w:rsid w:val="009C388E"/>
    <w:rsid w:val="009C4367"/>
    <w:rsid w:val="009C5220"/>
    <w:rsid w:val="009C62DE"/>
    <w:rsid w:val="009C7278"/>
    <w:rsid w:val="009D0A42"/>
    <w:rsid w:val="009D7529"/>
    <w:rsid w:val="009E081C"/>
    <w:rsid w:val="009E2DDA"/>
    <w:rsid w:val="009E30AE"/>
    <w:rsid w:val="009E77B0"/>
    <w:rsid w:val="009F0E6C"/>
    <w:rsid w:val="009F1A76"/>
    <w:rsid w:val="009F5873"/>
    <w:rsid w:val="009F5D25"/>
    <w:rsid w:val="00A0040B"/>
    <w:rsid w:val="00A0053A"/>
    <w:rsid w:val="00A02E20"/>
    <w:rsid w:val="00A0323F"/>
    <w:rsid w:val="00A04903"/>
    <w:rsid w:val="00A07451"/>
    <w:rsid w:val="00A10C38"/>
    <w:rsid w:val="00A12548"/>
    <w:rsid w:val="00A12DA8"/>
    <w:rsid w:val="00A15932"/>
    <w:rsid w:val="00A219A8"/>
    <w:rsid w:val="00A222C3"/>
    <w:rsid w:val="00A23B82"/>
    <w:rsid w:val="00A23EAC"/>
    <w:rsid w:val="00A25C55"/>
    <w:rsid w:val="00A30292"/>
    <w:rsid w:val="00A33901"/>
    <w:rsid w:val="00A3657C"/>
    <w:rsid w:val="00A42B7D"/>
    <w:rsid w:val="00A43DDC"/>
    <w:rsid w:val="00A44BC8"/>
    <w:rsid w:val="00A4590B"/>
    <w:rsid w:val="00A52300"/>
    <w:rsid w:val="00A52348"/>
    <w:rsid w:val="00A52AB7"/>
    <w:rsid w:val="00A52E48"/>
    <w:rsid w:val="00A533F4"/>
    <w:rsid w:val="00A535F7"/>
    <w:rsid w:val="00A5463C"/>
    <w:rsid w:val="00A55ED7"/>
    <w:rsid w:val="00A5692B"/>
    <w:rsid w:val="00A62B20"/>
    <w:rsid w:val="00A64060"/>
    <w:rsid w:val="00A647BD"/>
    <w:rsid w:val="00A71872"/>
    <w:rsid w:val="00A72160"/>
    <w:rsid w:val="00A76EBE"/>
    <w:rsid w:val="00A8075A"/>
    <w:rsid w:val="00A808E3"/>
    <w:rsid w:val="00A81A54"/>
    <w:rsid w:val="00A8600E"/>
    <w:rsid w:val="00A86039"/>
    <w:rsid w:val="00A8609C"/>
    <w:rsid w:val="00A91F49"/>
    <w:rsid w:val="00A93292"/>
    <w:rsid w:val="00A93E72"/>
    <w:rsid w:val="00A97B77"/>
    <w:rsid w:val="00AA045B"/>
    <w:rsid w:val="00AA062C"/>
    <w:rsid w:val="00AA2E02"/>
    <w:rsid w:val="00AA4EED"/>
    <w:rsid w:val="00AA514D"/>
    <w:rsid w:val="00AB1DBE"/>
    <w:rsid w:val="00AB4FEC"/>
    <w:rsid w:val="00AB7102"/>
    <w:rsid w:val="00AC16C0"/>
    <w:rsid w:val="00AC281C"/>
    <w:rsid w:val="00AC2983"/>
    <w:rsid w:val="00AC355E"/>
    <w:rsid w:val="00AC58FF"/>
    <w:rsid w:val="00AD0808"/>
    <w:rsid w:val="00AD1543"/>
    <w:rsid w:val="00AD1981"/>
    <w:rsid w:val="00AD1BBE"/>
    <w:rsid w:val="00AD3258"/>
    <w:rsid w:val="00AD3467"/>
    <w:rsid w:val="00AD56E0"/>
    <w:rsid w:val="00AD5F02"/>
    <w:rsid w:val="00AD66F3"/>
    <w:rsid w:val="00AD7DCB"/>
    <w:rsid w:val="00AE2B06"/>
    <w:rsid w:val="00AE2F45"/>
    <w:rsid w:val="00AE3B65"/>
    <w:rsid w:val="00AE6203"/>
    <w:rsid w:val="00AE747C"/>
    <w:rsid w:val="00AF02AE"/>
    <w:rsid w:val="00AF4E8F"/>
    <w:rsid w:val="00B00E9F"/>
    <w:rsid w:val="00B01947"/>
    <w:rsid w:val="00B01C9E"/>
    <w:rsid w:val="00B06327"/>
    <w:rsid w:val="00B06722"/>
    <w:rsid w:val="00B108A2"/>
    <w:rsid w:val="00B12537"/>
    <w:rsid w:val="00B13F16"/>
    <w:rsid w:val="00B15B0A"/>
    <w:rsid w:val="00B17BB2"/>
    <w:rsid w:val="00B208C7"/>
    <w:rsid w:val="00B209E4"/>
    <w:rsid w:val="00B2551C"/>
    <w:rsid w:val="00B320D8"/>
    <w:rsid w:val="00B34201"/>
    <w:rsid w:val="00B3689C"/>
    <w:rsid w:val="00B420E9"/>
    <w:rsid w:val="00B42492"/>
    <w:rsid w:val="00B43EB8"/>
    <w:rsid w:val="00B4673A"/>
    <w:rsid w:val="00B511B8"/>
    <w:rsid w:val="00B51CED"/>
    <w:rsid w:val="00B5598F"/>
    <w:rsid w:val="00B57917"/>
    <w:rsid w:val="00B60055"/>
    <w:rsid w:val="00B63469"/>
    <w:rsid w:val="00B63F5A"/>
    <w:rsid w:val="00B6641E"/>
    <w:rsid w:val="00B7476F"/>
    <w:rsid w:val="00B74EB1"/>
    <w:rsid w:val="00B75B4F"/>
    <w:rsid w:val="00B75DD9"/>
    <w:rsid w:val="00B76034"/>
    <w:rsid w:val="00B76AAB"/>
    <w:rsid w:val="00B80398"/>
    <w:rsid w:val="00B8325D"/>
    <w:rsid w:val="00B915E4"/>
    <w:rsid w:val="00B92CAF"/>
    <w:rsid w:val="00B94586"/>
    <w:rsid w:val="00B97471"/>
    <w:rsid w:val="00BA0A38"/>
    <w:rsid w:val="00BA4C34"/>
    <w:rsid w:val="00BA54D8"/>
    <w:rsid w:val="00BA6C94"/>
    <w:rsid w:val="00BA7DE5"/>
    <w:rsid w:val="00BB0FF2"/>
    <w:rsid w:val="00BB1DAC"/>
    <w:rsid w:val="00BB25A8"/>
    <w:rsid w:val="00BB405A"/>
    <w:rsid w:val="00BB629A"/>
    <w:rsid w:val="00BB6D2C"/>
    <w:rsid w:val="00BC000D"/>
    <w:rsid w:val="00BC0B1B"/>
    <w:rsid w:val="00BC1C31"/>
    <w:rsid w:val="00BC1C3A"/>
    <w:rsid w:val="00BC2D7F"/>
    <w:rsid w:val="00BC5886"/>
    <w:rsid w:val="00BD1C6C"/>
    <w:rsid w:val="00BD4975"/>
    <w:rsid w:val="00BE0F1C"/>
    <w:rsid w:val="00BE1BED"/>
    <w:rsid w:val="00BE1F0B"/>
    <w:rsid w:val="00BE2A4C"/>
    <w:rsid w:val="00BE40C4"/>
    <w:rsid w:val="00BE4ADA"/>
    <w:rsid w:val="00BE52EC"/>
    <w:rsid w:val="00BE53E0"/>
    <w:rsid w:val="00BE70B7"/>
    <w:rsid w:val="00BE7834"/>
    <w:rsid w:val="00BF35E1"/>
    <w:rsid w:val="00BF3DA2"/>
    <w:rsid w:val="00BF413F"/>
    <w:rsid w:val="00BF5CF0"/>
    <w:rsid w:val="00C00061"/>
    <w:rsid w:val="00C008E4"/>
    <w:rsid w:val="00C00A63"/>
    <w:rsid w:val="00C01EE1"/>
    <w:rsid w:val="00C02D9E"/>
    <w:rsid w:val="00C03243"/>
    <w:rsid w:val="00C03E07"/>
    <w:rsid w:val="00C041A2"/>
    <w:rsid w:val="00C10B6C"/>
    <w:rsid w:val="00C119F7"/>
    <w:rsid w:val="00C12013"/>
    <w:rsid w:val="00C13BA4"/>
    <w:rsid w:val="00C15C8F"/>
    <w:rsid w:val="00C1650D"/>
    <w:rsid w:val="00C1680A"/>
    <w:rsid w:val="00C20D25"/>
    <w:rsid w:val="00C215E3"/>
    <w:rsid w:val="00C24398"/>
    <w:rsid w:val="00C27424"/>
    <w:rsid w:val="00C334B0"/>
    <w:rsid w:val="00C35590"/>
    <w:rsid w:val="00C3685E"/>
    <w:rsid w:val="00C41148"/>
    <w:rsid w:val="00C441A8"/>
    <w:rsid w:val="00C524B2"/>
    <w:rsid w:val="00C53316"/>
    <w:rsid w:val="00C575DF"/>
    <w:rsid w:val="00C624A4"/>
    <w:rsid w:val="00C62776"/>
    <w:rsid w:val="00C62C2D"/>
    <w:rsid w:val="00C63FE4"/>
    <w:rsid w:val="00C65101"/>
    <w:rsid w:val="00C700F0"/>
    <w:rsid w:val="00C70D20"/>
    <w:rsid w:val="00C71A6F"/>
    <w:rsid w:val="00C7325F"/>
    <w:rsid w:val="00C75518"/>
    <w:rsid w:val="00C77D41"/>
    <w:rsid w:val="00C77F77"/>
    <w:rsid w:val="00C81028"/>
    <w:rsid w:val="00C81E4B"/>
    <w:rsid w:val="00C82512"/>
    <w:rsid w:val="00C84FA0"/>
    <w:rsid w:val="00C863C3"/>
    <w:rsid w:val="00C876A6"/>
    <w:rsid w:val="00C90A44"/>
    <w:rsid w:val="00C94AF1"/>
    <w:rsid w:val="00CA1EE9"/>
    <w:rsid w:val="00CA2EA0"/>
    <w:rsid w:val="00CA3E09"/>
    <w:rsid w:val="00CB0676"/>
    <w:rsid w:val="00CB403A"/>
    <w:rsid w:val="00CB59F0"/>
    <w:rsid w:val="00CB6167"/>
    <w:rsid w:val="00CC4BF2"/>
    <w:rsid w:val="00CC5D30"/>
    <w:rsid w:val="00CC5D77"/>
    <w:rsid w:val="00CD0C40"/>
    <w:rsid w:val="00CD18A8"/>
    <w:rsid w:val="00CD41F2"/>
    <w:rsid w:val="00CD4B1B"/>
    <w:rsid w:val="00CD7CAA"/>
    <w:rsid w:val="00CD7D14"/>
    <w:rsid w:val="00CE06CB"/>
    <w:rsid w:val="00CE0C2B"/>
    <w:rsid w:val="00CE0CD8"/>
    <w:rsid w:val="00CE177D"/>
    <w:rsid w:val="00CE268F"/>
    <w:rsid w:val="00CE33FC"/>
    <w:rsid w:val="00CE7890"/>
    <w:rsid w:val="00CF0946"/>
    <w:rsid w:val="00CF125B"/>
    <w:rsid w:val="00CF2964"/>
    <w:rsid w:val="00CF6537"/>
    <w:rsid w:val="00CF6A2C"/>
    <w:rsid w:val="00D0307B"/>
    <w:rsid w:val="00D05705"/>
    <w:rsid w:val="00D06E71"/>
    <w:rsid w:val="00D10FD0"/>
    <w:rsid w:val="00D11225"/>
    <w:rsid w:val="00D132A1"/>
    <w:rsid w:val="00D1351F"/>
    <w:rsid w:val="00D15561"/>
    <w:rsid w:val="00D161B4"/>
    <w:rsid w:val="00D169E0"/>
    <w:rsid w:val="00D16B36"/>
    <w:rsid w:val="00D23448"/>
    <w:rsid w:val="00D23D1F"/>
    <w:rsid w:val="00D250A0"/>
    <w:rsid w:val="00D30353"/>
    <w:rsid w:val="00D3342F"/>
    <w:rsid w:val="00D34CB1"/>
    <w:rsid w:val="00D4403B"/>
    <w:rsid w:val="00D44D14"/>
    <w:rsid w:val="00D506DE"/>
    <w:rsid w:val="00D511B3"/>
    <w:rsid w:val="00D53EBF"/>
    <w:rsid w:val="00D6320D"/>
    <w:rsid w:val="00D64299"/>
    <w:rsid w:val="00D64FAE"/>
    <w:rsid w:val="00D675B7"/>
    <w:rsid w:val="00D70BAC"/>
    <w:rsid w:val="00D752AC"/>
    <w:rsid w:val="00D76D4C"/>
    <w:rsid w:val="00D77BD4"/>
    <w:rsid w:val="00D83355"/>
    <w:rsid w:val="00D8415E"/>
    <w:rsid w:val="00D9009A"/>
    <w:rsid w:val="00D94B42"/>
    <w:rsid w:val="00D95830"/>
    <w:rsid w:val="00DA04D8"/>
    <w:rsid w:val="00DA0501"/>
    <w:rsid w:val="00DA09B8"/>
    <w:rsid w:val="00DA4609"/>
    <w:rsid w:val="00DA54E0"/>
    <w:rsid w:val="00DA6F47"/>
    <w:rsid w:val="00DA7056"/>
    <w:rsid w:val="00DB3B32"/>
    <w:rsid w:val="00DB733F"/>
    <w:rsid w:val="00DC6A5F"/>
    <w:rsid w:val="00DD6324"/>
    <w:rsid w:val="00DE0D21"/>
    <w:rsid w:val="00DF158C"/>
    <w:rsid w:val="00DF1FF2"/>
    <w:rsid w:val="00DF4215"/>
    <w:rsid w:val="00DF49F8"/>
    <w:rsid w:val="00DF5148"/>
    <w:rsid w:val="00E01120"/>
    <w:rsid w:val="00E031D4"/>
    <w:rsid w:val="00E03418"/>
    <w:rsid w:val="00E03A83"/>
    <w:rsid w:val="00E042B5"/>
    <w:rsid w:val="00E04F76"/>
    <w:rsid w:val="00E12C4F"/>
    <w:rsid w:val="00E13102"/>
    <w:rsid w:val="00E1686E"/>
    <w:rsid w:val="00E168DF"/>
    <w:rsid w:val="00E21906"/>
    <w:rsid w:val="00E26287"/>
    <w:rsid w:val="00E27199"/>
    <w:rsid w:val="00E30040"/>
    <w:rsid w:val="00E307A4"/>
    <w:rsid w:val="00E30CF0"/>
    <w:rsid w:val="00E3135B"/>
    <w:rsid w:val="00E32A78"/>
    <w:rsid w:val="00E35C71"/>
    <w:rsid w:val="00E40277"/>
    <w:rsid w:val="00E420DF"/>
    <w:rsid w:val="00E46C6D"/>
    <w:rsid w:val="00E503FA"/>
    <w:rsid w:val="00E50D83"/>
    <w:rsid w:val="00E515CD"/>
    <w:rsid w:val="00E51702"/>
    <w:rsid w:val="00E56491"/>
    <w:rsid w:val="00E56BC5"/>
    <w:rsid w:val="00E56BD8"/>
    <w:rsid w:val="00E622EC"/>
    <w:rsid w:val="00E635DD"/>
    <w:rsid w:val="00E6468A"/>
    <w:rsid w:val="00E6784B"/>
    <w:rsid w:val="00E74C22"/>
    <w:rsid w:val="00E759ED"/>
    <w:rsid w:val="00E770BF"/>
    <w:rsid w:val="00E819BE"/>
    <w:rsid w:val="00E851C7"/>
    <w:rsid w:val="00E85754"/>
    <w:rsid w:val="00E85EEF"/>
    <w:rsid w:val="00E86ABB"/>
    <w:rsid w:val="00E90A97"/>
    <w:rsid w:val="00E91D39"/>
    <w:rsid w:val="00E93E63"/>
    <w:rsid w:val="00E958D1"/>
    <w:rsid w:val="00E95A25"/>
    <w:rsid w:val="00EA1CF8"/>
    <w:rsid w:val="00EA462E"/>
    <w:rsid w:val="00EA563B"/>
    <w:rsid w:val="00EA5A86"/>
    <w:rsid w:val="00EA61F2"/>
    <w:rsid w:val="00EA6A25"/>
    <w:rsid w:val="00EA71ED"/>
    <w:rsid w:val="00EA7A0F"/>
    <w:rsid w:val="00EA7EFE"/>
    <w:rsid w:val="00EB12FD"/>
    <w:rsid w:val="00EB23B8"/>
    <w:rsid w:val="00EB4230"/>
    <w:rsid w:val="00EB4C70"/>
    <w:rsid w:val="00EB50F7"/>
    <w:rsid w:val="00EB5FD7"/>
    <w:rsid w:val="00EB6258"/>
    <w:rsid w:val="00EB7B07"/>
    <w:rsid w:val="00EC0910"/>
    <w:rsid w:val="00EC1E54"/>
    <w:rsid w:val="00EC6ED6"/>
    <w:rsid w:val="00EC7E82"/>
    <w:rsid w:val="00ED18BE"/>
    <w:rsid w:val="00ED2907"/>
    <w:rsid w:val="00ED4F9E"/>
    <w:rsid w:val="00ED6007"/>
    <w:rsid w:val="00ED705A"/>
    <w:rsid w:val="00EE2296"/>
    <w:rsid w:val="00EE23FE"/>
    <w:rsid w:val="00EE3021"/>
    <w:rsid w:val="00EE678B"/>
    <w:rsid w:val="00EE749E"/>
    <w:rsid w:val="00EE798E"/>
    <w:rsid w:val="00EE7CF0"/>
    <w:rsid w:val="00EF5793"/>
    <w:rsid w:val="00F00547"/>
    <w:rsid w:val="00F02F70"/>
    <w:rsid w:val="00F05E81"/>
    <w:rsid w:val="00F14EBB"/>
    <w:rsid w:val="00F163FE"/>
    <w:rsid w:val="00F25BB4"/>
    <w:rsid w:val="00F263DF"/>
    <w:rsid w:val="00F41F0D"/>
    <w:rsid w:val="00F46720"/>
    <w:rsid w:val="00F46EF9"/>
    <w:rsid w:val="00F500A7"/>
    <w:rsid w:val="00F501B0"/>
    <w:rsid w:val="00F50970"/>
    <w:rsid w:val="00F53724"/>
    <w:rsid w:val="00F53805"/>
    <w:rsid w:val="00F5683B"/>
    <w:rsid w:val="00F613A2"/>
    <w:rsid w:val="00F634A5"/>
    <w:rsid w:val="00F661BA"/>
    <w:rsid w:val="00F7251B"/>
    <w:rsid w:val="00F74791"/>
    <w:rsid w:val="00F8033D"/>
    <w:rsid w:val="00F80847"/>
    <w:rsid w:val="00F85AA3"/>
    <w:rsid w:val="00F87AB7"/>
    <w:rsid w:val="00F90490"/>
    <w:rsid w:val="00F924C0"/>
    <w:rsid w:val="00F96AB7"/>
    <w:rsid w:val="00FA0225"/>
    <w:rsid w:val="00FA1616"/>
    <w:rsid w:val="00FA3150"/>
    <w:rsid w:val="00FA46AE"/>
    <w:rsid w:val="00FA74E0"/>
    <w:rsid w:val="00FB0F65"/>
    <w:rsid w:val="00FB2C4D"/>
    <w:rsid w:val="00FB2F5F"/>
    <w:rsid w:val="00FB5547"/>
    <w:rsid w:val="00FB64A3"/>
    <w:rsid w:val="00FB6550"/>
    <w:rsid w:val="00FC140E"/>
    <w:rsid w:val="00FD1736"/>
    <w:rsid w:val="00FD3AE1"/>
    <w:rsid w:val="00FD457B"/>
    <w:rsid w:val="00FD7588"/>
    <w:rsid w:val="00FD7B54"/>
    <w:rsid w:val="00FE0081"/>
    <w:rsid w:val="00FE119B"/>
    <w:rsid w:val="00FE127D"/>
    <w:rsid w:val="00FE18B3"/>
    <w:rsid w:val="00FE1E5E"/>
    <w:rsid w:val="00FE29AF"/>
    <w:rsid w:val="00FE5E97"/>
    <w:rsid w:val="00FF2DC0"/>
    <w:rsid w:val="00FF3DFF"/>
    <w:rsid w:val="00FF40C9"/>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BDAD053-218C-420B-955E-A158402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BF54-6F88-4CF1-BFE3-1C02AB61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3963</Words>
  <Characters>20814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creator>Computer Services</dc:creator>
  <cp:lastModifiedBy>Yvonne Riley</cp:lastModifiedBy>
  <cp:revision>2</cp:revision>
  <cp:lastPrinted>2018-10-23T13:23:00Z</cp:lastPrinted>
  <dcterms:created xsi:type="dcterms:W3CDTF">2019-01-23T15:40:00Z</dcterms:created>
  <dcterms:modified xsi:type="dcterms:W3CDTF">2019-01-23T15:40:00Z</dcterms:modified>
</cp:coreProperties>
</file>