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5C999" w14:textId="77777777" w:rsidR="00AA1441" w:rsidRDefault="00AA1441">
      <w:pPr>
        <w:pStyle w:val="BodyText"/>
        <w:rPr>
          <w:rFonts w:ascii="Times New Roman"/>
          <w:sz w:val="20"/>
        </w:rPr>
      </w:pPr>
    </w:p>
    <w:p w14:paraId="6205C99A" w14:textId="77777777" w:rsidR="00AA1441" w:rsidRDefault="00AA1441">
      <w:pPr>
        <w:pStyle w:val="BodyText"/>
        <w:rPr>
          <w:rFonts w:ascii="Times New Roman"/>
          <w:sz w:val="20"/>
        </w:rPr>
      </w:pPr>
    </w:p>
    <w:p w14:paraId="6205C99B" w14:textId="77777777" w:rsidR="00AA1441" w:rsidRDefault="00AA1441">
      <w:pPr>
        <w:pStyle w:val="BodyText"/>
        <w:rPr>
          <w:rFonts w:ascii="Times New Roman"/>
          <w:sz w:val="20"/>
        </w:rPr>
      </w:pPr>
    </w:p>
    <w:p w14:paraId="6205C99C" w14:textId="77777777" w:rsidR="00AA1441" w:rsidRDefault="00AA1441">
      <w:pPr>
        <w:pStyle w:val="BodyText"/>
        <w:rPr>
          <w:rFonts w:ascii="Times New Roman"/>
          <w:sz w:val="20"/>
        </w:rPr>
      </w:pPr>
    </w:p>
    <w:p w14:paraId="6205C99D" w14:textId="77777777" w:rsidR="00AA1441" w:rsidRDefault="00AA1441">
      <w:pPr>
        <w:pStyle w:val="BodyText"/>
        <w:rPr>
          <w:rFonts w:ascii="Times New Roman"/>
          <w:sz w:val="20"/>
        </w:rPr>
      </w:pPr>
    </w:p>
    <w:p w14:paraId="6205C99E" w14:textId="77777777" w:rsidR="00AA1441" w:rsidRDefault="00AA1441">
      <w:pPr>
        <w:pStyle w:val="BodyText"/>
        <w:rPr>
          <w:rFonts w:ascii="Times New Roman"/>
          <w:sz w:val="20"/>
        </w:rPr>
      </w:pPr>
    </w:p>
    <w:p w14:paraId="6205C99F" w14:textId="77777777" w:rsidR="00AA1441" w:rsidRDefault="00AA1441">
      <w:pPr>
        <w:pStyle w:val="BodyText"/>
        <w:rPr>
          <w:rFonts w:ascii="Times New Roman"/>
          <w:sz w:val="20"/>
        </w:rPr>
      </w:pPr>
    </w:p>
    <w:p w14:paraId="6205C9A0" w14:textId="77777777" w:rsidR="00AA1441" w:rsidRDefault="00AA1441">
      <w:pPr>
        <w:pStyle w:val="BodyText"/>
        <w:spacing w:before="8"/>
        <w:rPr>
          <w:rFonts w:ascii="Times New Roman"/>
          <w:sz w:val="19"/>
        </w:rPr>
      </w:pPr>
    </w:p>
    <w:p w14:paraId="6205C9A1" w14:textId="77777777" w:rsidR="00AA1441" w:rsidRDefault="00C52268">
      <w:pPr>
        <w:pStyle w:val="BodyText"/>
        <w:ind w:left="100"/>
        <w:rPr>
          <w:rFonts w:ascii="Times New Roman"/>
          <w:sz w:val="20"/>
        </w:rPr>
      </w:pPr>
      <w:r>
        <w:rPr>
          <w:rFonts w:ascii="Times New Roman"/>
          <w:noProof/>
          <w:sz w:val="20"/>
        </w:rPr>
        <w:drawing>
          <wp:inline distT="0" distB="0" distL="0" distR="0" wp14:anchorId="6205CA69" wp14:editId="6205CA6A">
            <wp:extent cx="5713717" cy="195872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13717" cy="1958721"/>
                    </a:xfrm>
                    <a:prstGeom prst="rect">
                      <a:avLst/>
                    </a:prstGeom>
                  </pic:spPr>
                </pic:pic>
              </a:graphicData>
            </a:graphic>
          </wp:inline>
        </w:drawing>
      </w:r>
    </w:p>
    <w:p w14:paraId="6205C9A2" w14:textId="77777777" w:rsidR="00AA1441" w:rsidRDefault="00AA1441">
      <w:pPr>
        <w:pStyle w:val="BodyText"/>
        <w:rPr>
          <w:rFonts w:ascii="Times New Roman"/>
          <w:sz w:val="20"/>
        </w:rPr>
      </w:pPr>
    </w:p>
    <w:p w14:paraId="6205C9A3" w14:textId="77777777" w:rsidR="00AA1441" w:rsidRDefault="00AA1441">
      <w:pPr>
        <w:pStyle w:val="BodyText"/>
        <w:rPr>
          <w:rFonts w:ascii="Times New Roman"/>
          <w:sz w:val="20"/>
        </w:rPr>
      </w:pPr>
    </w:p>
    <w:p w14:paraId="6205C9A4" w14:textId="77777777" w:rsidR="00AA1441" w:rsidRDefault="00AA1441">
      <w:pPr>
        <w:pStyle w:val="BodyText"/>
        <w:rPr>
          <w:rFonts w:ascii="Times New Roman"/>
          <w:sz w:val="20"/>
        </w:rPr>
      </w:pPr>
    </w:p>
    <w:p w14:paraId="6205C9A5" w14:textId="77777777" w:rsidR="00AA1441" w:rsidRDefault="00AA1441">
      <w:pPr>
        <w:pStyle w:val="BodyText"/>
        <w:rPr>
          <w:rFonts w:ascii="Times New Roman"/>
          <w:sz w:val="20"/>
        </w:rPr>
      </w:pPr>
    </w:p>
    <w:p w14:paraId="6205C9A6" w14:textId="77777777" w:rsidR="00AA1441" w:rsidRDefault="00AA1441">
      <w:pPr>
        <w:pStyle w:val="BodyText"/>
        <w:rPr>
          <w:rFonts w:ascii="Times New Roman"/>
          <w:sz w:val="20"/>
        </w:rPr>
      </w:pPr>
    </w:p>
    <w:p w14:paraId="6205C9A7" w14:textId="77777777" w:rsidR="00AA1441" w:rsidRDefault="00AA1441">
      <w:pPr>
        <w:pStyle w:val="BodyText"/>
        <w:rPr>
          <w:rFonts w:ascii="Times New Roman"/>
          <w:sz w:val="20"/>
        </w:rPr>
      </w:pPr>
    </w:p>
    <w:p w14:paraId="6205C9A8" w14:textId="77777777" w:rsidR="00AA1441" w:rsidRDefault="00AA1441">
      <w:pPr>
        <w:pStyle w:val="BodyText"/>
        <w:rPr>
          <w:rFonts w:ascii="Times New Roman"/>
          <w:sz w:val="20"/>
        </w:rPr>
      </w:pPr>
    </w:p>
    <w:p w14:paraId="6205C9A9" w14:textId="77777777" w:rsidR="00AA1441" w:rsidRDefault="00AA1441">
      <w:pPr>
        <w:pStyle w:val="BodyText"/>
        <w:rPr>
          <w:rFonts w:ascii="Times New Roman"/>
          <w:sz w:val="20"/>
        </w:rPr>
      </w:pPr>
    </w:p>
    <w:p w14:paraId="6205C9AA" w14:textId="77777777" w:rsidR="00AA1441" w:rsidRDefault="00AA1441">
      <w:pPr>
        <w:pStyle w:val="BodyText"/>
        <w:rPr>
          <w:rFonts w:ascii="Times New Roman"/>
          <w:sz w:val="20"/>
        </w:rPr>
      </w:pPr>
    </w:p>
    <w:p w14:paraId="6205C9AB" w14:textId="77777777" w:rsidR="00AA1441" w:rsidRDefault="00AA1441">
      <w:pPr>
        <w:pStyle w:val="BodyText"/>
        <w:rPr>
          <w:rFonts w:ascii="Times New Roman"/>
          <w:sz w:val="20"/>
        </w:rPr>
      </w:pPr>
    </w:p>
    <w:p w14:paraId="6205C9AC" w14:textId="77777777" w:rsidR="00AA1441" w:rsidRDefault="00C52268">
      <w:pPr>
        <w:pStyle w:val="Title"/>
        <w:spacing w:line="302" w:lineRule="auto"/>
      </w:pPr>
      <w:r>
        <w:t>Freedom</w:t>
      </w:r>
      <w:r>
        <w:rPr>
          <w:spacing w:val="-17"/>
        </w:rPr>
        <w:t xml:space="preserve"> </w:t>
      </w:r>
      <w:r>
        <w:t>of</w:t>
      </w:r>
      <w:r>
        <w:rPr>
          <w:spacing w:val="-18"/>
        </w:rPr>
        <w:t xml:space="preserve"> </w:t>
      </w:r>
      <w:r>
        <w:t>Speech Code of Practice</w:t>
      </w:r>
    </w:p>
    <w:p w14:paraId="6205C9AD" w14:textId="77777777" w:rsidR="00AA1441" w:rsidRDefault="00AA1441">
      <w:pPr>
        <w:spacing w:line="302" w:lineRule="auto"/>
        <w:sectPr w:rsidR="00AA1441">
          <w:type w:val="continuous"/>
          <w:pgSz w:w="11910" w:h="16840"/>
          <w:pgMar w:top="1580" w:right="1160" w:bottom="280" w:left="1340" w:header="720" w:footer="720" w:gutter="0"/>
          <w:cols w:space="720"/>
        </w:sectPr>
      </w:pPr>
    </w:p>
    <w:p w14:paraId="6205C9AE" w14:textId="77777777" w:rsidR="00AA1441" w:rsidRDefault="00AA1441">
      <w:pPr>
        <w:pStyle w:val="BodyText"/>
        <w:spacing w:before="5"/>
        <w:rPr>
          <w:rFonts w:ascii="Century Gothic"/>
          <w:b/>
          <w:sz w:val="1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6755"/>
      </w:tblGrid>
      <w:tr w:rsidR="00AA1441" w14:paraId="6205C9B1" w14:textId="77777777">
        <w:trPr>
          <w:trHeight w:val="551"/>
        </w:trPr>
        <w:tc>
          <w:tcPr>
            <w:tcW w:w="2264" w:type="dxa"/>
            <w:shd w:val="clear" w:color="auto" w:fill="D9D9D9"/>
          </w:tcPr>
          <w:p w14:paraId="6205C9AF" w14:textId="77777777" w:rsidR="00AA1441" w:rsidRDefault="00C52268">
            <w:pPr>
              <w:pStyle w:val="TableParagraph"/>
              <w:rPr>
                <w:b/>
                <w:sz w:val="24"/>
              </w:rPr>
            </w:pPr>
            <w:r>
              <w:rPr>
                <w:b/>
                <w:spacing w:val="-2"/>
                <w:sz w:val="24"/>
              </w:rPr>
              <w:t>Author:</w:t>
            </w:r>
          </w:p>
        </w:tc>
        <w:tc>
          <w:tcPr>
            <w:tcW w:w="6755" w:type="dxa"/>
          </w:tcPr>
          <w:p w14:paraId="6205C9B0" w14:textId="698ECF44" w:rsidR="00AA1441" w:rsidRDefault="007F1DFC">
            <w:pPr>
              <w:pStyle w:val="TableParagraph"/>
              <w:ind w:left="665" w:right="657"/>
              <w:jc w:val="center"/>
              <w:rPr>
                <w:b/>
                <w:sz w:val="24"/>
              </w:rPr>
            </w:pPr>
            <w:r>
              <w:rPr>
                <w:b/>
                <w:sz w:val="24"/>
              </w:rPr>
              <w:t xml:space="preserve">Director Marketing and Communications </w:t>
            </w:r>
          </w:p>
        </w:tc>
      </w:tr>
      <w:tr w:rsidR="00AA1441" w14:paraId="6205C9B4" w14:textId="77777777">
        <w:trPr>
          <w:trHeight w:val="551"/>
        </w:trPr>
        <w:tc>
          <w:tcPr>
            <w:tcW w:w="2264" w:type="dxa"/>
            <w:shd w:val="clear" w:color="auto" w:fill="D9D9D9"/>
          </w:tcPr>
          <w:p w14:paraId="6205C9B2" w14:textId="77777777" w:rsidR="00AA1441" w:rsidRDefault="00C52268">
            <w:pPr>
              <w:pStyle w:val="TableParagraph"/>
              <w:rPr>
                <w:b/>
                <w:sz w:val="24"/>
              </w:rPr>
            </w:pPr>
            <w:r>
              <w:rPr>
                <w:b/>
                <w:spacing w:val="-2"/>
                <w:sz w:val="24"/>
              </w:rPr>
              <w:t>Consultation:</w:t>
            </w:r>
          </w:p>
        </w:tc>
        <w:tc>
          <w:tcPr>
            <w:tcW w:w="6755" w:type="dxa"/>
          </w:tcPr>
          <w:p w14:paraId="6205C9B3" w14:textId="77777777" w:rsidR="00AA1441" w:rsidRDefault="00C52268">
            <w:pPr>
              <w:pStyle w:val="TableParagraph"/>
              <w:ind w:left="664" w:right="657"/>
              <w:jc w:val="center"/>
              <w:rPr>
                <w:b/>
                <w:sz w:val="24"/>
              </w:rPr>
            </w:pPr>
            <w:r>
              <w:rPr>
                <w:b/>
                <w:sz w:val="24"/>
              </w:rPr>
              <w:t>TCG</w:t>
            </w:r>
            <w:r>
              <w:rPr>
                <w:b/>
                <w:spacing w:val="-3"/>
                <w:sz w:val="24"/>
              </w:rPr>
              <w:t xml:space="preserve"> </w:t>
            </w:r>
            <w:r>
              <w:rPr>
                <w:b/>
                <w:sz w:val="24"/>
              </w:rPr>
              <w:t>Leadership</w:t>
            </w:r>
            <w:r>
              <w:rPr>
                <w:b/>
                <w:spacing w:val="-3"/>
                <w:sz w:val="24"/>
              </w:rPr>
              <w:t xml:space="preserve"> </w:t>
            </w:r>
            <w:r>
              <w:rPr>
                <w:b/>
                <w:spacing w:val="-4"/>
                <w:sz w:val="24"/>
              </w:rPr>
              <w:t>Team</w:t>
            </w:r>
          </w:p>
        </w:tc>
      </w:tr>
      <w:tr w:rsidR="00AA1441" w14:paraId="6205C9B7" w14:textId="77777777">
        <w:trPr>
          <w:trHeight w:val="590"/>
        </w:trPr>
        <w:tc>
          <w:tcPr>
            <w:tcW w:w="2264" w:type="dxa"/>
            <w:shd w:val="clear" w:color="auto" w:fill="D9D9D9"/>
          </w:tcPr>
          <w:p w14:paraId="6205C9B5" w14:textId="77777777" w:rsidR="00AA1441" w:rsidRDefault="00C52268">
            <w:pPr>
              <w:pStyle w:val="TableParagraph"/>
              <w:rPr>
                <w:rFonts w:ascii="Century Gothic"/>
                <w:b/>
                <w:sz w:val="24"/>
              </w:rPr>
            </w:pPr>
            <w:r>
              <w:rPr>
                <w:rFonts w:ascii="Century Gothic"/>
                <w:b/>
                <w:spacing w:val="-2"/>
                <w:sz w:val="24"/>
              </w:rPr>
              <w:t>Approval:</w:t>
            </w:r>
          </w:p>
        </w:tc>
        <w:tc>
          <w:tcPr>
            <w:tcW w:w="6755" w:type="dxa"/>
          </w:tcPr>
          <w:p w14:paraId="6205C9B6" w14:textId="77777777" w:rsidR="00AA1441" w:rsidRDefault="00C52268">
            <w:pPr>
              <w:pStyle w:val="TableParagraph"/>
              <w:ind w:left="664" w:right="657"/>
              <w:jc w:val="center"/>
              <w:rPr>
                <w:b/>
                <w:sz w:val="24"/>
              </w:rPr>
            </w:pPr>
            <w:r>
              <w:rPr>
                <w:b/>
                <w:sz w:val="24"/>
              </w:rPr>
              <w:t>TCG</w:t>
            </w:r>
            <w:r>
              <w:rPr>
                <w:b/>
                <w:spacing w:val="-1"/>
                <w:sz w:val="24"/>
              </w:rPr>
              <w:t xml:space="preserve"> </w:t>
            </w:r>
            <w:r>
              <w:rPr>
                <w:b/>
                <w:sz w:val="24"/>
              </w:rPr>
              <w:t>Board</w:t>
            </w:r>
            <w:r>
              <w:rPr>
                <w:b/>
                <w:spacing w:val="-1"/>
                <w:sz w:val="24"/>
              </w:rPr>
              <w:t xml:space="preserve"> </w:t>
            </w:r>
            <w:r>
              <w:rPr>
                <w:b/>
                <w:sz w:val="24"/>
              </w:rPr>
              <w:t xml:space="preserve">of the </w:t>
            </w:r>
            <w:r>
              <w:rPr>
                <w:b/>
                <w:spacing w:val="-2"/>
                <w:sz w:val="24"/>
              </w:rPr>
              <w:t>Corporation</w:t>
            </w:r>
          </w:p>
        </w:tc>
      </w:tr>
      <w:tr w:rsidR="00AA1441" w14:paraId="6205C9BA" w14:textId="77777777">
        <w:trPr>
          <w:trHeight w:val="568"/>
        </w:trPr>
        <w:tc>
          <w:tcPr>
            <w:tcW w:w="2264" w:type="dxa"/>
            <w:shd w:val="clear" w:color="auto" w:fill="D9D9D9"/>
          </w:tcPr>
          <w:p w14:paraId="6205C9B8" w14:textId="77777777" w:rsidR="00AA1441" w:rsidRDefault="00C52268">
            <w:pPr>
              <w:pStyle w:val="TableParagraph"/>
              <w:spacing w:line="293" w:lineRule="exact"/>
              <w:rPr>
                <w:rFonts w:ascii="Century Gothic"/>
                <w:b/>
                <w:sz w:val="24"/>
              </w:rPr>
            </w:pPr>
            <w:r>
              <w:rPr>
                <w:rFonts w:ascii="Century Gothic"/>
                <w:b/>
                <w:sz w:val="24"/>
              </w:rPr>
              <w:t>Version</w:t>
            </w:r>
            <w:r>
              <w:rPr>
                <w:rFonts w:ascii="Century Gothic"/>
                <w:b/>
                <w:spacing w:val="-8"/>
                <w:sz w:val="24"/>
              </w:rPr>
              <w:t xml:space="preserve"> </w:t>
            </w:r>
            <w:r>
              <w:rPr>
                <w:rFonts w:ascii="Century Gothic"/>
                <w:b/>
                <w:spacing w:val="-2"/>
                <w:sz w:val="24"/>
              </w:rPr>
              <w:t>Date:</w:t>
            </w:r>
          </w:p>
        </w:tc>
        <w:tc>
          <w:tcPr>
            <w:tcW w:w="6755" w:type="dxa"/>
          </w:tcPr>
          <w:p w14:paraId="6205C9B9" w14:textId="18FA50D5" w:rsidR="00AA1441" w:rsidRDefault="00C52268">
            <w:pPr>
              <w:pStyle w:val="TableParagraph"/>
              <w:ind w:left="665" w:right="656"/>
              <w:jc w:val="center"/>
              <w:rPr>
                <w:b/>
                <w:sz w:val="24"/>
              </w:rPr>
            </w:pPr>
            <w:r>
              <w:rPr>
                <w:b/>
                <w:sz w:val="24"/>
              </w:rPr>
              <w:t>Ju</w:t>
            </w:r>
            <w:r w:rsidR="00F97502">
              <w:rPr>
                <w:b/>
                <w:sz w:val="24"/>
              </w:rPr>
              <w:t>ly</w:t>
            </w:r>
            <w:r>
              <w:rPr>
                <w:b/>
                <w:spacing w:val="-2"/>
                <w:sz w:val="24"/>
              </w:rPr>
              <w:t xml:space="preserve"> </w:t>
            </w:r>
            <w:r>
              <w:rPr>
                <w:b/>
                <w:spacing w:val="-4"/>
                <w:sz w:val="24"/>
              </w:rPr>
              <w:t>2022</w:t>
            </w:r>
          </w:p>
        </w:tc>
      </w:tr>
      <w:tr w:rsidR="00AA1441" w14:paraId="6205C9BD" w14:textId="77777777">
        <w:trPr>
          <w:trHeight w:val="554"/>
        </w:trPr>
        <w:tc>
          <w:tcPr>
            <w:tcW w:w="2264" w:type="dxa"/>
            <w:shd w:val="clear" w:color="auto" w:fill="D9D9D9"/>
          </w:tcPr>
          <w:p w14:paraId="6205C9BB" w14:textId="77777777" w:rsidR="00AA1441" w:rsidRDefault="00C52268">
            <w:pPr>
              <w:pStyle w:val="TableParagraph"/>
              <w:spacing w:before="2"/>
              <w:rPr>
                <w:b/>
                <w:sz w:val="24"/>
              </w:rPr>
            </w:pPr>
            <w:r>
              <w:rPr>
                <w:b/>
                <w:sz w:val="24"/>
              </w:rPr>
              <w:t>Approved</w:t>
            </w:r>
            <w:r>
              <w:rPr>
                <w:b/>
                <w:spacing w:val="-5"/>
                <w:sz w:val="24"/>
              </w:rPr>
              <w:t xml:space="preserve"> </w:t>
            </w:r>
            <w:r>
              <w:rPr>
                <w:b/>
                <w:spacing w:val="-2"/>
                <w:sz w:val="24"/>
              </w:rPr>
              <w:t>Date:</w:t>
            </w:r>
          </w:p>
        </w:tc>
        <w:tc>
          <w:tcPr>
            <w:tcW w:w="6755" w:type="dxa"/>
          </w:tcPr>
          <w:p w14:paraId="6205C9BC" w14:textId="77777777" w:rsidR="00AA1441" w:rsidRDefault="00AA1441">
            <w:pPr>
              <w:pStyle w:val="TableParagraph"/>
              <w:ind w:left="0"/>
              <w:rPr>
                <w:rFonts w:ascii="Times New Roman"/>
              </w:rPr>
            </w:pPr>
          </w:p>
        </w:tc>
      </w:tr>
      <w:tr w:rsidR="00AA1441" w14:paraId="6205C9C0" w14:textId="77777777">
        <w:trPr>
          <w:trHeight w:val="551"/>
        </w:trPr>
        <w:tc>
          <w:tcPr>
            <w:tcW w:w="2264" w:type="dxa"/>
            <w:shd w:val="clear" w:color="auto" w:fill="D9D9D9"/>
          </w:tcPr>
          <w:p w14:paraId="6205C9BE" w14:textId="77777777" w:rsidR="00AA1441" w:rsidRDefault="00C52268">
            <w:pPr>
              <w:pStyle w:val="TableParagraph"/>
              <w:rPr>
                <w:b/>
                <w:sz w:val="24"/>
              </w:rPr>
            </w:pPr>
            <w:r>
              <w:rPr>
                <w:b/>
                <w:sz w:val="24"/>
              </w:rPr>
              <w:t>Next</w:t>
            </w:r>
            <w:r>
              <w:rPr>
                <w:b/>
                <w:spacing w:val="-5"/>
                <w:sz w:val="24"/>
              </w:rPr>
              <w:t xml:space="preserve"> </w:t>
            </w:r>
            <w:r>
              <w:rPr>
                <w:b/>
                <w:spacing w:val="-2"/>
                <w:sz w:val="24"/>
              </w:rPr>
              <w:t>Review:</w:t>
            </w:r>
          </w:p>
        </w:tc>
        <w:tc>
          <w:tcPr>
            <w:tcW w:w="6755" w:type="dxa"/>
          </w:tcPr>
          <w:p w14:paraId="6205C9BF" w14:textId="0733BDE2" w:rsidR="00AA1441" w:rsidRDefault="00C52268">
            <w:pPr>
              <w:pStyle w:val="TableParagraph"/>
              <w:ind w:left="665" w:right="656"/>
              <w:jc w:val="center"/>
              <w:rPr>
                <w:b/>
                <w:sz w:val="24"/>
              </w:rPr>
            </w:pPr>
            <w:r>
              <w:rPr>
                <w:b/>
                <w:sz w:val="24"/>
              </w:rPr>
              <w:t>Ju</w:t>
            </w:r>
            <w:r w:rsidR="00F97502">
              <w:rPr>
                <w:b/>
                <w:sz w:val="24"/>
              </w:rPr>
              <w:t>ly</w:t>
            </w:r>
            <w:r>
              <w:rPr>
                <w:b/>
                <w:spacing w:val="-2"/>
                <w:sz w:val="24"/>
              </w:rPr>
              <w:t xml:space="preserve"> </w:t>
            </w:r>
            <w:r>
              <w:rPr>
                <w:b/>
                <w:spacing w:val="-4"/>
                <w:sz w:val="24"/>
              </w:rPr>
              <w:t>2024</w:t>
            </w:r>
          </w:p>
        </w:tc>
      </w:tr>
    </w:tbl>
    <w:p w14:paraId="6205C9C1" w14:textId="77777777" w:rsidR="00AA1441" w:rsidRDefault="00AA1441">
      <w:pPr>
        <w:pStyle w:val="BodyText"/>
        <w:rPr>
          <w:rFonts w:ascii="Century Gothic"/>
          <w:b/>
          <w:sz w:val="20"/>
        </w:rPr>
      </w:pPr>
    </w:p>
    <w:p w14:paraId="6205C9C2" w14:textId="77777777" w:rsidR="00AA1441" w:rsidRDefault="00AA1441">
      <w:pPr>
        <w:pStyle w:val="BodyText"/>
        <w:rPr>
          <w:rFonts w:ascii="Century Gothic"/>
          <w:b/>
          <w:sz w:val="20"/>
        </w:rPr>
      </w:pPr>
    </w:p>
    <w:p w14:paraId="6205C9C3" w14:textId="77777777" w:rsidR="00AA1441" w:rsidRDefault="00AA1441">
      <w:pPr>
        <w:pStyle w:val="BodyText"/>
        <w:rPr>
          <w:rFonts w:ascii="Century Gothic"/>
          <w:b/>
          <w:sz w:val="20"/>
        </w:rPr>
      </w:pPr>
    </w:p>
    <w:p w14:paraId="6205C9C4" w14:textId="77777777" w:rsidR="00AA1441" w:rsidRDefault="00AA1441">
      <w:pPr>
        <w:pStyle w:val="BodyText"/>
        <w:spacing w:before="2"/>
        <w:rPr>
          <w:rFonts w:ascii="Century Gothic"/>
          <w:b/>
          <w:sz w:val="27"/>
        </w:rPr>
      </w:pPr>
    </w:p>
    <w:p w14:paraId="6205C9C5" w14:textId="77777777" w:rsidR="00AA1441" w:rsidRDefault="00C52268">
      <w:pPr>
        <w:spacing w:before="92"/>
        <w:ind w:left="100"/>
        <w:rPr>
          <w:b/>
          <w:sz w:val="28"/>
        </w:rPr>
      </w:pPr>
      <w:r>
        <w:rPr>
          <w:b/>
          <w:spacing w:val="-2"/>
          <w:sz w:val="28"/>
        </w:rPr>
        <w:t>Contents</w:t>
      </w:r>
    </w:p>
    <w:sdt>
      <w:sdtPr>
        <w:id w:val="729504037"/>
        <w:docPartObj>
          <w:docPartGallery w:val="Table of Contents"/>
          <w:docPartUnique/>
        </w:docPartObj>
      </w:sdtPr>
      <w:sdtEndPr/>
      <w:sdtContent>
        <w:p w14:paraId="6205C9C6" w14:textId="77777777" w:rsidR="00AA1441" w:rsidRDefault="00C52268">
          <w:pPr>
            <w:pStyle w:val="TOC1"/>
            <w:numPr>
              <w:ilvl w:val="0"/>
              <w:numId w:val="4"/>
            </w:numPr>
            <w:tabs>
              <w:tab w:val="left" w:pos="527"/>
              <w:tab w:val="left" w:pos="528"/>
              <w:tab w:val="left" w:leader="dot" w:pos="9171"/>
            </w:tabs>
            <w:spacing w:before="459"/>
          </w:pPr>
          <w:r>
            <w:fldChar w:fldCharType="begin"/>
          </w:r>
          <w:r>
            <w:instrText xml:space="preserve">TOC \o "1-1" \h \z \u </w:instrText>
          </w:r>
          <w:r>
            <w:fldChar w:fldCharType="separate"/>
          </w:r>
          <w:hyperlink w:anchor="_bookmark0" w:history="1">
            <w:r>
              <w:t>Introduction</w:t>
            </w:r>
            <w:r>
              <w:rPr>
                <w:spacing w:val="-7"/>
              </w:rPr>
              <w:t xml:space="preserve"> </w:t>
            </w:r>
            <w:r>
              <w:t>and</w:t>
            </w:r>
            <w:r>
              <w:rPr>
                <w:spacing w:val="-7"/>
              </w:rPr>
              <w:t xml:space="preserve"> </w:t>
            </w:r>
            <w:r>
              <w:rPr>
                <w:spacing w:val="-2"/>
              </w:rPr>
              <w:t>Purpose</w:t>
            </w:r>
            <w:r>
              <w:tab/>
            </w:r>
            <w:r>
              <w:rPr>
                <w:spacing w:val="-10"/>
              </w:rPr>
              <w:t>3</w:t>
            </w:r>
          </w:hyperlink>
        </w:p>
        <w:p w14:paraId="6205C9C7" w14:textId="77777777" w:rsidR="00AA1441" w:rsidRDefault="007F1DFC">
          <w:pPr>
            <w:pStyle w:val="TOC1"/>
            <w:numPr>
              <w:ilvl w:val="0"/>
              <w:numId w:val="4"/>
            </w:numPr>
            <w:tabs>
              <w:tab w:val="left" w:pos="527"/>
              <w:tab w:val="left" w:pos="528"/>
              <w:tab w:val="left" w:leader="dot" w:pos="9171"/>
            </w:tabs>
            <w:spacing w:before="121"/>
          </w:pPr>
          <w:hyperlink w:anchor="_bookmark1" w:history="1">
            <w:r w:rsidR="00C52268">
              <w:t>Related</w:t>
            </w:r>
            <w:r w:rsidR="00C52268">
              <w:rPr>
                <w:spacing w:val="-9"/>
              </w:rPr>
              <w:t xml:space="preserve"> </w:t>
            </w:r>
            <w:r w:rsidR="00C52268">
              <w:t>Statutory</w:t>
            </w:r>
            <w:r w:rsidR="00C52268">
              <w:rPr>
                <w:spacing w:val="-7"/>
              </w:rPr>
              <w:t xml:space="preserve"> </w:t>
            </w:r>
            <w:r w:rsidR="00C52268">
              <w:rPr>
                <w:spacing w:val="-2"/>
              </w:rPr>
              <w:t>Regulations</w:t>
            </w:r>
            <w:r w:rsidR="00C52268">
              <w:tab/>
            </w:r>
            <w:r w:rsidR="00C52268">
              <w:rPr>
                <w:spacing w:val="-10"/>
              </w:rPr>
              <w:t>3</w:t>
            </w:r>
          </w:hyperlink>
        </w:p>
        <w:p w14:paraId="6205C9C8" w14:textId="77777777" w:rsidR="00AA1441" w:rsidRDefault="007F1DFC">
          <w:pPr>
            <w:pStyle w:val="TOC1"/>
            <w:numPr>
              <w:ilvl w:val="0"/>
              <w:numId w:val="4"/>
            </w:numPr>
            <w:tabs>
              <w:tab w:val="left" w:pos="527"/>
              <w:tab w:val="left" w:pos="528"/>
              <w:tab w:val="left" w:leader="dot" w:pos="9171"/>
            </w:tabs>
            <w:spacing w:before="120"/>
          </w:pPr>
          <w:hyperlink w:anchor="_bookmark2" w:history="1">
            <w:r w:rsidR="00C52268">
              <w:t>Code</w:t>
            </w:r>
            <w:r w:rsidR="00C52268">
              <w:rPr>
                <w:spacing w:val="-5"/>
              </w:rPr>
              <w:t xml:space="preserve"> </w:t>
            </w:r>
            <w:r w:rsidR="00C52268">
              <w:t>of</w:t>
            </w:r>
            <w:r w:rsidR="00C52268">
              <w:rPr>
                <w:spacing w:val="-3"/>
              </w:rPr>
              <w:t xml:space="preserve"> </w:t>
            </w:r>
            <w:r w:rsidR="00C52268">
              <w:t>Practice</w:t>
            </w:r>
            <w:r w:rsidR="00C52268">
              <w:rPr>
                <w:spacing w:val="-9"/>
              </w:rPr>
              <w:t xml:space="preserve"> </w:t>
            </w:r>
            <w:r w:rsidR="00C52268">
              <w:rPr>
                <w:spacing w:val="-2"/>
              </w:rPr>
              <w:t>Objectives</w:t>
            </w:r>
            <w:r w:rsidR="00C52268">
              <w:tab/>
            </w:r>
            <w:r w:rsidR="00C52268">
              <w:rPr>
                <w:spacing w:val="-10"/>
              </w:rPr>
              <w:t>4</w:t>
            </w:r>
          </w:hyperlink>
        </w:p>
        <w:p w14:paraId="6205C9C9" w14:textId="77777777" w:rsidR="00AA1441" w:rsidRDefault="007F1DFC">
          <w:pPr>
            <w:pStyle w:val="TOC1"/>
            <w:numPr>
              <w:ilvl w:val="0"/>
              <w:numId w:val="3"/>
            </w:numPr>
            <w:tabs>
              <w:tab w:val="left" w:pos="527"/>
              <w:tab w:val="left" w:pos="528"/>
              <w:tab w:val="left" w:leader="dot" w:pos="9171"/>
            </w:tabs>
            <w:spacing w:before="121"/>
          </w:pPr>
          <w:hyperlink w:anchor="_bookmark3" w:history="1">
            <w:r w:rsidR="00C52268">
              <w:rPr>
                <w:spacing w:val="-2"/>
              </w:rPr>
              <w:t>Review</w:t>
            </w:r>
            <w:r w:rsidR="00C52268">
              <w:tab/>
            </w:r>
            <w:r w:rsidR="00C52268">
              <w:rPr>
                <w:spacing w:val="-10"/>
              </w:rPr>
              <w:t>7</w:t>
            </w:r>
          </w:hyperlink>
        </w:p>
        <w:p w14:paraId="6205C9CA" w14:textId="77777777" w:rsidR="00AA1441" w:rsidRDefault="007F1DFC">
          <w:pPr>
            <w:pStyle w:val="TOC1"/>
            <w:numPr>
              <w:ilvl w:val="0"/>
              <w:numId w:val="3"/>
            </w:numPr>
            <w:tabs>
              <w:tab w:val="left" w:pos="527"/>
              <w:tab w:val="left" w:pos="528"/>
              <w:tab w:val="left" w:leader="dot" w:pos="9171"/>
            </w:tabs>
          </w:pPr>
          <w:hyperlink w:anchor="_bookmark4" w:history="1">
            <w:r w:rsidR="00C52268">
              <w:rPr>
                <w:spacing w:val="-2"/>
              </w:rPr>
              <w:t>Definitions</w:t>
            </w:r>
            <w:r w:rsidR="00C52268">
              <w:tab/>
            </w:r>
            <w:r w:rsidR="00C52268">
              <w:rPr>
                <w:spacing w:val="-10"/>
              </w:rPr>
              <w:t>7</w:t>
            </w:r>
          </w:hyperlink>
        </w:p>
        <w:p w14:paraId="6205C9CB" w14:textId="77777777" w:rsidR="00AA1441" w:rsidRDefault="007F1DFC">
          <w:pPr>
            <w:pStyle w:val="TOC1"/>
            <w:tabs>
              <w:tab w:val="left" w:leader="dot" w:pos="9171"/>
            </w:tabs>
            <w:ind w:left="100" w:firstLine="0"/>
          </w:pPr>
          <w:hyperlink w:anchor="_bookmark5" w:history="1">
            <w:r w:rsidR="00C52268">
              <w:t>Appendix</w:t>
            </w:r>
            <w:r w:rsidR="00C52268">
              <w:rPr>
                <w:spacing w:val="-7"/>
              </w:rPr>
              <w:t xml:space="preserve"> </w:t>
            </w:r>
            <w:r w:rsidR="00C52268">
              <w:t>1:</w:t>
            </w:r>
            <w:r w:rsidR="00C52268">
              <w:rPr>
                <w:spacing w:val="-6"/>
              </w:rPr>
              <w:t xml:space="preserve"> </w:t>
            </w:r>
            <w:r w:rsidR="00C52268">
              <w:t>Responsibilities</w:t>
            </w:r>
            <w:r w:rsidR="00C52268">
              <w:rPr>
                <w:spacing w:val="-7"/>
              </w:rPr>
              <w:t xml:space="preserve"> </w:t>
            </w:r>
            <w:r w:rsidR="00C52268">
              <w:t>of</w:t>
            </w:r>
            <w:r w:rsidR="00C52268">
              <w:rPr>
                <w:spacing w:val="-7"/>
              </w:rPr>
              <w:t xml:space="preserve"> </w:t>
            </w:r>
            <w:r w:rsidR="00C52268">
              <w:t>External</w:t>
            </w:r>
            <w:r w:rsidR="00C52268">
              <w:rPr>
                <w:spacing w:val="-7"/>
              </w:rPr>
              <w:t xml:space="preserve"> </w:t>
            </w:r>
            <w:r w:rsidR="00C52268">
              <w:rPr>
                <w:spacing w:val="-2"/>
              </w:rPr>
              <w:t>Speakers</w:t>
            </w:r>
            <w:r w:rsidR="00C52268">
              <w:tab/>
            </w:r>
            <w:r w:rsidR="00C52268">
              <w:rPr>
                <w:spacing w:val="-10"/>
              </w:rPr>
              <w:t>8</w:t>
            </w:r>
          </w:hyperlink>
        </w:p>
        <w:p w14:paraId="6205C9CC" w14:textId="77777777" w:rsidR="00AA1441" w:rsidRDefault="007F1DFC">
          <w:pPr>
            <w:pStyle w:val="TOC1"/>
            <w:tabs>
              <w:tab w:val="left" w:leader="dot" w:pos="9171"/>
            </w:tabs>
            <w:spacing w:before="124" w:line="256" w:lineRule="auto"/>
            <w:ind w:left="100" w:right="109" w:firstLine="0"/>
          </w:pPr>
          <w:hyperlink w:anchor="_bookmark6" w:history="1">
            <w:r w:rsidR="00C52268">
              <w:t>Appendix 2: Guidance for Employees and Students Organising an Event with an External</w:t>
            </w:r>
          </w:hyperlink>
          <w:r w:rsidR="00C52268">
            <w:t xml:space="preserve"> </w:t>
          </w:r>
          <w:hyperlink w:anchor="_bookmark6" w:history="1">
            <w:r w:rsidR="00C52268">
              <w:t>Speaker or Venue Hire Client</w:t>
            </w:r>
            <w:r w:rsidR="00C52268">
              <w:tab/>
            </w:r>
            <w:r w:rsidR="00C52268">
              <w:rPr>
                <w:spacing w:val="-10"/>
              </w:rPr>
              <w:t>8</w:t>
            </w:r>
          </w:hyperlink>
        </w:p>
        <w:p w14:paraId="6205C9CD" w14:textId="77777777" w:rsidR="00AA1441" w:rsidRDefault="00C52268">
          <w:r>
            <w:fldChar w:fldCharType="end"/>
          </w:r>
        </w:p>
      </w:sdtContent>
    </w:sdt>
    <w:p w14:paraId="6205C9CE" w14:textId="77777777" w:rsidR="00AA1441" w:rsidRDefault="00AA1441">
      <w:pPr>
        <w:sectPr w:rsidR="00AA1441">
          <w:footerReference w:type="default" r:id="rId8"/>
          <w:pgSz w:w="11910" w:h="16840"/>
          <w:pgMar w:top="1580" w:right="1160" w:bottom="1200" w:left="1340" w:header="0" w:footer="1000" w:gutter="0"/>
          <w:pgNumType w:start="2"/>
          <w:cols w:space="720"/>
        </w:sectPr>
      </w:pPr>
    </w:p>
    <w:p w14:paraId="6205C9CF" w14:textId="77777777" w:rsidR="00AA1441" w:rsidRDefault="00C52268">
      <w:pPr>
        <w:pStyle w:val="Heading1"/>
        <w:numPr>
          <w:ilvl w:val="1"/>
          <w:numId w:val="3"/>
        </w:numPr>
        <w:tabs>
          <w:tab w:val="left" w:pos="887"/>
          <w:tab w:val="left" w:pos="888"/>
        </w:tabs>
        <w:spacing w:before="75"/>
      </w:pPr>
      <w:bookmarkStart w:id="0" w:name="_bookmark0"/>
      <w:bookmarkEnd w:id="0"/>
      <w:r>
        <w:lastRenderedPageBreak/>
        <w:t>Introduction</w:t>
      </w:r>
      <w:r>
        <w:rPr>
          <w:spacing w:val="-1"/>
        </w:rPr>
        <w:t xml:space="preserve"> </w:t>
      </w:r>
      <w:r>
        <w:t xml:space="preserve">and </w:t>
      </w:r>
      <w:r>
        <w:rPr>
          <w:spacing w:val="-2"/>
        </w:rPr>
        <w:t>Purpose</w:t>
      </w:r>
    </w:p>
    <w:p w14:paraId="6205C9D0" w14:textId="77777777" w:rsidR="00AA1441" w:rsidRDefault="00AA1441">
      <w:pPr>
        <w:pStyle w:val="BodyText"/>
        <w:spacing w:before="2"/>
        <w:rPr>
          <w:b/>
          <w:sz w:val="25"/>
        </w:rPr>
      </w:pPr>
    </w:p>
    <w:p w14:paraId="6205C9D1" w14:textId="77777777" w:rsidR="00AA1441" w:rsidRDefault="00C52268">
      <w:pPr>
        <w:pStyle w:val="BodyText"/>
        <w:ind w:left="100" w:right="107"/>
        <w:jc w:val="both"/>
      </w:pPr>
      <w:r>
        <w:t xml:space="preserve">This Code of Practice sets out The Trafford College Group’s (TCG’S) approach to freedom of speech for the benefit of students and employees </w:t>
      </w:r>
      <w:proofErr w:type="gramStart"/>
      <w:r>
        <w:t>as long as</w:t>
      </w:r>
      <w:proofErr w:type="gramEnd"/>
      <w:r>
        <w:t xml:space="preserve"> the pursuance of such freedoms remains within the law, and within TCG’s policies and is not extremely articulated as to incite riot, insurrection, racial hatred, harassment, criminal activities or other unacceptable activities.</w:t>
      </w:r>
    </w:p>
    <w:p w14:paraId="6205C9D2" w14:textId="77777777" w:rsidR="00AA1441" w:rsidRDefault="00AA1441">
      <w:pPr>
        <w:pStyle w:val="BodyText"/>
        <w:rPr>
          <w:sz w:val="21"/>
        </w:rPr>
      </w:pPr>
    </w:p>
    <w:p w14:paraId="6205C9D3" w14:textId="77777777" w:rsidR="00AA1441" w:rsidRDefault="00C52268">
      <w:pPr>
        <w:pStyle w:val="Heading1"/>
        <w:numPr>
          <w:ilvl w:val="1"/>
          <w:numId w:val="3"/>
        </w:numPr>
        <w:tabs>
          <w:tab w:val="left" w:pos="821"/>
        </w:tabs>
        <w:ind w:left="820" w:hanging="361"/>
      </w:pPr>
      <w:bookmarkStart w:id="1" w:name="_bookmark1"/>
      <w:bookmarkEnd w:id="1"/>
      <w:r>
        <w:t>Related</w:t>
      </w:r>
      <w:r>
        <w:rPr>
          <w:spacing w:val="-2"/>
        </w:rPr>
        <w:t xml:space="preserve"> </w:t>
      </w:r>
      <w:r>
        <w:t xml:space="preserve">Statutory </w:t>
      </w:r>
      <w:r>
        <w:rPr>
          <w:spacing w:val="-2"/>
        </w:rPr>
        <w:t>Regulations</w:t>
      </w:r>
    </w:p>
    <w:p w14:paraId="6205C9D4" w14:textId="77777777" w:rsidR="00AA1441" w:rsidRDefault="00AA1441">
      <w:pPr>
        <w:pStyle w:val="BodyText"/>
        <w:rPr>
          <w:b/>
          <w:sz w:val="26"/>
        </w:rPr>
      </w:pPr>
    </w:p>
    <w:p w14:paraId="6205C9D5" w14:textId="77777777" w:rsidR="00AA1441" w:rsidRDefault="00C52268">
      <w:pPr>
        <w:pStyle w:val="Heading2"/>
        <w:spacing w:before="174"/>
      </w:pPr>
      <w:r>
        <w:t>Article</w:t>
      </w:r>
      <w:r>
        <w:rPr>
          <w:spacing w:val="-4"/>
        </w:rPr>
        <w:t xml:space="preserve"> </w:t>
      </w:r>
      <w:r>
        <w:t>10</w:t>
      </w:r>
      <w:r>
        <w:rPr>
          <w:spacing w:val="-2"/>
        </w:rPr>
        <w:t xml:space="preserve"> </w:t>
      </w:r>
      <w:r>
        <w:t>of</w:t>
      </w:r>
      <w:r>
        <w:rPr>
          <w:spacing w:val="-5"/>
        </w:rPr>
        <w:t xml:space="preserve"> </w:t>
      </w:r>
      <w:r>
        <w:t>the</w:t>
      </w:r>
      <w:r>
        <w:rPr>
          <w:spacing w:val="-2"/>
        </w:rPr>
        <w:t xml:space="preserve"> </w:t>
      </w:r>
      <w:r>
        <w:t>Human</w:t>
      </w:r>
      <w:r>
        <w:rPr>
          <w:spacing w:val="-6"/>
        </w:rPr>
        <w:t xml:space="preserve"> </w:t>
      </w:r>
      <w:r>
        <w:t>Rights</w:t>
      </w:r>
      <w:r>
        <w:rPr>
          <w:spacing w:val="-6"/>
        </w:rPr>
        <w:t xml:space="preserve"> </w:t>
      </w:r>
      <w:r>
        <w:t>Act</w:t>
      </w:r>
      <w:r>
        <w:rPr>
          <w:spacing w:val="-3"/>
        </w:rPr>
        <w:t xml:space="preserve"> </w:t>
      </w:r>
      <w:r>
        <w:rPr>
          <w:spacing w:val="-4"/>
        </w:rPr>
        <w:t>1998</w:t>
      </w:r>
    </w:p>
    <w:p w14:paraId="6205C9D6" w14:textId="77777777" w:rsidR="00AA1441" w:rsidRDefault="00AA1441">
      <w:pPr>
        <w:pStyle w:val="BodyText"/>
        <w:spacing w:before="9"/>
        <w:rPr>
          <w:b/>
          <w:sz w:val="21"/>
        </w:rPr>
      </w:pPr>
    </w:p>
    <w:p w14:paraId="6205C9D7" w14:textId="77777777" w:rsidR="00AA1441" w:rsidRDefault="00C52268">
      <w:pPr>
        <w:pStyle w:val="BodyText"/>
        <w:ind w:left="100" w:right="105"/>
        <w:jc w:val="both"/>
      </w:pPr>
      <w:r>
        <w:t>Article</w:t>
      </w:r>
      <w:r>
        <w:rPr>
          <w:spacing w:val="-3"/>
        </w:rPr>
        <w:t xml:space="preserve"> </w:t>
      </w:r>
      <w:r>
        <w:t>10</w:t>
      </w:r>
      <w:r>
        <w:rPr>
          <w:spacing w:val="-3"/>
        </w:rPr>
        <w:t xml:space="preserve"> </w:t>
      </w:r>
      <w:r>
        <w:t>of</w:t>
      </w:r>
      <w:r>
        <w:rPr>
          <w:spacing w:val="-4"/>
        </w:rPr>
        <w:t xml:space="preserve"> </w:t>
      </w:r>
      <w:r>
        <w:t>the</w:t>
      </w:r>
      <w:r>
        <w:rPr>
          <w:spacing w:val="-6"/>
        </w:rPr>
        <w:t xml:space="preserve"> </w:t>
      </w:r>
      <w:r>
        <w:t>Human</w:t>
      </w:r>
      <w:r>
        <w:rPr>
          <w:spacing w:val="-5"/>
        </w:rPr>
        <w:t xml:space="preserve"> </w:t>
      </w:r>
      <w:r>
        <w:t>Rights</w:t>
      </w:r>
      <w:r>
        <w:rPr>
          <w:spacing w:val="-3"/>
        </w:rPr>
        <w:t xml:space="preserve"> </w:t>
      </w:r>
      <w:r>
        <w:t>Act</w:t>
      </w:r>
      <w:r>
        <w:rPr>
          <w:spacing w:val="-2"/>
        </w:rPr>
        <w:t xml:space="preserve"> </w:t>
      </w:r>
      <w:r>
        <w:t>states</w:t>
      </w:r>
      <w:r>
        <w:rPr>
          <w:spacing w:val="-3"/>
        </w:rPr>
        <w:t xml:space="preserve"> </w:t>
      </w:r>
      <w:r>
        <w:t>that</w:t>
      </w:r>
      <w:r>
        <w:rPr>
          <w:spacing w:val="-2"/>
        </w:rPr>
        <w:t xml:space="preserve"> </w:t>
      </w:r>
      <w:r>
        <w:t>everyone</w:t>
      </w:r>
      <w:r>
        <w:rPr>
          <w:spacing w:val="-3"/>
        </w:rPr>
        <w:t xml:space="preserve"> </w:t>
      </w:r>
      <w:r>
        <w:t>has</w:t>
      </w:r>
      <w:r>
        <w:rPr>
          <w:spacing w:val="-5"/>
        </w:rPr>
        <w:t xml:space="preserve"> </w:t>
      </w:r>
      <w:r>
        <w:t>the</w:t>
      </w:r>
      <w:r>
        <w:rPr>
          <w:spacing w:val="-6"/>
        </w:rPr>
        <w:t xml:space="preserve"> </w:t>
      </w:r>
      <w:r>
        <w:t>right</w:t>
      </w:r>
      <w:r>
        <w:rPr>
          <w:spacing w:val="-4"/>
        </w:rPr>
        <w:t xml:space="preserve"> </w:t>
      </w:r>
      <w:r>
        <w:t>to</w:t>
      </w:r>
      <w:r>
        <w:rPr>
          <w:spacing w:val="-5"/>
        </w:rPr>
        <w:t xml:space="preserve"> </w:t>
      </w:r>
      <w:r>
        <w:t>freedom</w:t>
      </w:r>
      <w:r>
        <w:rPr>
          <w:spacing w:val="-2"/>
        </w:rPr>
        <w:t xml:space="preserve"> </w:t>
      </w:r>
      <w:r>
        <w:t>of</w:t>
      </w:r>
      <w:r>
        <w:rPr>
          <w:spacing w:val="-2"/>
        </w:rPr>
        <w:t xml:space="preserve"> </w:t>
      </w:r>
      <w:r>
        <w:t>expression. This</w:t>
      </w:r>
      <w:r>
        <w:rPr>
          <w:spacing w:val="-13"/>
        </w:rPr>
        <w:t xml:space="preserve"> </w:t>
      </w:r>
      <w:r>
        <w:t>right</w:t>
      </w:r>
      <w:r>
        <w:rPr>
          <w:spacing w:val="-12"/>
        </w:rPr>
        <w:t xml:space="preserve"> </w:t>
      </w:r>
      <w:r>
        <w:t>shall</w:t>
      </w:r>
      <w:r>
        <w:rPr>
          <w:spacing w:val="-14"/>
        </w:rPr>
        <w:t xml:space="preserve"> </w:t>
      </w:r>
      <w:r>
        <w:t>include</w:t>
      </w:r>
      <w:r>
        <w:rPr>
          <w:spacing w:val="-14"/>
        </w:rPr>
        <w:t xml:space="preserve"> </w:t>
      </w:r>
      <w:r>
        <w:t>freedom</w:t>
      </w:r>
      <w:r>
        <w:rPr>
          <w:spacing w:val="-13"/>
        </w:rPr>
        <w:t xml:space="preserve"> </w:t>
      </w:r>
      <w:r>
        <w:t>to</w:t>
      </w:r>
      <w:r>
        <w:rPr>
          <w:spacing w:val="-14"/>
        </w:rPr>
        <w:t xml:space="preserve"> </w:t>
      </w:r>
      <w:r>
        <w:t>hold</w:t>
      </w:r>
      <w:r>
        <w:rPr>
          <w:spacing w:val="-14"/>
        </w:rPr>
        <w:t xml:space="preserve"> </w:t>
      </w:r>
      <w:r>
        <w:t>opinions</w:t>
      </w:r>
      <w:r>
        <w:rPr>
          <w:spacing w:val="-13"/>
        </w:rPr>
        <w:t xml:space="preserve"> </w:t>
      </w:r>
      <w:r>
        <w:t>and</w:t>
      </w:r>
      <w:r>
        <w:rPr>
          <w:spacing w:val="-14"/>
        </w:rPr>
        <w:t xml:space="preserve"> </w:t>
      </w:r>
      <w:r>
        <w:t>to</w:t>
      </w:r>
      <w:r>
        <w:rPr>
          <w:spacing w:val="-14"/>
        </w:rPr>
        <w:t xml:space="preserve"> </w:t>
      </w:r>
      <w:r>
        <w:t>receive</w:t>
      </w:r>
      <w:r>
        <w:rPr>
          <w:spacing w:val="-13"/>
        </w:rPr>
        <w:t xml:space="preserve"> </w:t>
      </w:r>
      <w:r>
        <w:t>and</w:t>
      </w:r>
      <w:r>
        <w:rPr>
          <w:spacing w:val="-14"/>
        </w:rPr>
        <w:t xml:space="preserve"> </w:t>
      </w:r>
      <w:r>
        <w:t>impart</w:t>
      </w:r>
      <w:r>
        <w:rPr>
          <w:spacing w:val="-12"/>
        </w:rPr>
        <w:t xml:space="preserve"> </w:t>
      </w:r>
      <w:r>
        <w:t>information</w:t>
      </w:r>
      <w:r>
        <w:rPr>
          <w:spacing w:val="-14"/>
        </w:rPr>
        <w:t xml:space="preserve"> </w:t>
      </w:r>
      <w:r>
        <w:t>and</w:t>
      </w:r>
      <w:r>
        <w:rPr>
          <w:spacing w:val="-14"/>
        </w:rPr>
        <w:t xml:space="preserve"> </w:t>
      </w:r>
      <w:r>
        <w:t>ideas without interference by public authority and regardless of frontiers.</w:t>
      </w:r>
    </w:p>
    <w:p w14:paraId="6205C9D8" w14:textId="77777777" w:rsidR="00AA1441" w:rsidRDefault="00AA1441">
      <w:pPr>
        <w:pStyle w:val="BodyText"/>
        <w:spacing w:before="3"/>
        <w:rPr>
          <w:sz w:val="20"/>
        </w:rPr>
      </w:pPr>
    </w:p>
    <w:p w14:paraId="6205C9D9" w14:textId="77777777" w:rsidR="00AA1441" w:rsidRDefault="00C52268">
      <w:pPr>
        <w:pStyle w:val="BodyText"/>
        <w:ind w:left="100" w:right="109"/>
        <w:jc w:val="both"/>
      </w:pPr>
      <w:r>
        <w:t>The</w:t>
      </w:r>
      <w:r>
        <w:rPr>
          <w:spacing w:val="-16"/>
        </w:rPr>
        <w:t xml:space="preserve"> </w:t>
      </w:r>
      <w:r>
        <w:t>exercise</w:t>
      </w:r>
      <w:r>
        <w:rPr>
          <w:spacing w:val="-15"/>
        </w:rPr>
        <w:t xml:space="preserve"> </w:t>
      </w:r>
      <w:r>
        <w:t>of</w:t>
      </w:r>
      <w:r>
        <w:rPr>
          <w:spacing w:val="-15"/>
        </w:rPr>
        <w:t xml:space="preserve"> </w:t>
      </w:r>
      <w:r>
        <w:t>these</w:t>
      </w:r>
      <w:r>
        <w:rPr>
          <w:spacing w:val="-16"/>
        </w:rPr>
        <w:t xml:space="preserve"> </w:t>
      </w:r>
      <w:r>
        <w:t>freedoms,</w:t>
      </w:r>
      <w:r>
        <w:rPr>
          <w:spacing w:val="-15"/>
        </w:rPr>
        <w:t xml:space="preserve"> </w:t>
      </w:r>
      <w:r>
        <w:t>since</w:t>
      </w:r>
      <w:r>
        <w:rPr>
          <w:spacing w:val="-15"/>
        </w:rPr>
        <w:t xml:space="preserve"> </w:t>
      </w:r>
      <w:r>
        <w:t>it</w:t>
      </w:r>
      <w:r>
        <w:rPr>
          <w:spacing w:val="-15"/>
        </w:rPr>
        <w:t xml:space="preserve"> </w:t>
      </w:r>
      <w:r>
        <w:t>carries</w:t>
      </w:r>
      <w:r>
        <w:rPr>
          <w:spacing w:val="-16"/>
        </w:rPr>
        <w:t xml:space="preserve"> </w:t>
      </w:r>
      <w:r>
        <w:t>with</w:t>
      </w:r>
      <w:r>
        <w:rPr>
          <w:spacing w:val="-15"/>
        </w:rPr>
        <w:t xml:space="preserve"> </w:t>
      </w:r>
      <w:r>
        <w:t>it</w:t>
      </w:r>
      <w:r>
        <w:rPr>
          <w:spacing w:val="-15"/>
        </w:rPr>
        <w:t xml:space="preserve"> </w:t>
      </w:r>
      <w:r>
        <w:t>duties</w:t>
      </w:r>
      <w:r>
        <w:rPr>
          <w:spacing w:val="-16"/>
        </w:rPr>
        <w:t xml:space="preserve"> </w:t>
      </w:r>
      <w:r>
        <w:t>and</w:t>
      </w:r>
      <w:r>
        <w:rPr>
          <w:spacing w:val="-15"/>
        </w:rPr>
        <w:t xml:space="preserve"> </w:t>
      </w:r>
      <w:r>
        <w:t>responsibilities,</w:t>
      </w:r>
      <w:r>
        <w:rPr>
          <w:spacing w:val="-15"/>
        </w:rPr>
        <w:t xml:space="preserve"> </w:t>
      </w:r>
      <w:r>
        <w:t>may</w:t>
      </w:r>
      <w:r>
        <w:rPr>
          <w:spacing w:val="-15"/>
        </w:rPr>
        <w:t xml:space="preserve"> </w:t>
      </w:r>
      <w:r>
        <w:t>be</w:t>
      </w:r>
      <w:r>
        <w:rPr>
          <w:spacing w:val="-16"/>
        </w:rPr>
        <w:t xml:space="preserve"> </w:t>
      </w:r>
      <w:r>
        <w:t>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14:paraId="6205C9DA" w14:textId="77777777" w:rsidR="00AA1441" w:rsidRDefault="00AA1441">
      <w:pPr>
        <w:pStyle w:val="BodyText"/>
        <w:spacing w:before="11"/>
        <w:rPr>
          <w:sz w:val="19"/>
        </w:rPr>
      </w:pPr>
    </w:p>
    <w:p w14:paraId="6205C9DB" w14:textId="77777777" w:rsidR="00AA1441" w:rsidRDefault="00C52268">
      <w:pPr>
        <w:pStyle w:val="Heading2"/>
      </w:pPr>
      <w:r>
        <w:t>Education</w:t>
      </w:r>
      <w:r>
        <w:rPr>
          <w:spacing w:val="-6"/>
        </w:rPr>
        <w:t xml:space="preserve"> </w:t>
      </w:r>
      <w:r>
        <w:t>(No</w:t>
      </w:r>
      <w:r>
        <w:rPr>
          <w:spacing w:val="-3"/>
        </w:rPr>
        <w:t xml:space="preserve"> </w:t>
      </w:r>
      <w:r>
        <w:t>2)</w:t>
      </w:r>
      <w:r>
        <w:rPr>
          <w:spacing w:val="-4"/>
        </w:rPr>
        <w:t xml:space="preserve"> </w:t>
      </w:r>
      <w:r>
        <w:t>Act</w:t>
      </w:r>
      <w:r>
        <w:rPr>
          <w:spacing w:val="-2"/>
        </w:rPr>
        <w:t xml:space="preserve"> </w:t>
      </w:r>
      <w:r>
        <w:rPr>
          <w:spacing w:val="-4"/>
        </w:rPr>
        <w:t>1986</w:t>
      </w:r>
    </w:p>
    <w:p w14:paraId="6205C9DC" w14:textId="77777777" w:rsidR="00AA1441" w:rsidRDefault="00AA1441">
      <w:pPr>
        <w:pStyle w:val="BodyText"/>
        <w:spacing w:before="11"/>
        <w:rPr>
          <w:b/>
          <w:sz w:val="19"/>
        </w:rPr>
      </w:pPr>
    </w:p>
    <w:p w14:paraId="6205C9DD" w14:textId="77777777" w:rsidR="00AA1441" w:rsidRDefault="00C52268">
      <w:pPr>
        <w:pStyle w:val="BodyText"/>
        <w:ind w:left="100" w:right="110"/>
        <w:jc w:val="both"/>
      </w:pPr>
      <w:r>
        <w:t>Section 43 of the Education (No 2) Act 1986 states that every individual and body of persons concerned in the government of universities and colleges shall take such steps as are reasonably</w:t>
      </w:r>
      <w:r>
        <w:rPr>
          <w:spacing w:val="-8"/>
        </w:rPr>
        <w:t xml:space="preserve"> </w:t>
      </w:r>
      <w:r>
        <w:t>practicable</w:t>
      </w:r>
      <w:r>
        <w:rPr>
          <w:spacing w:val="-11"/>
        </w:rPr>
        <w:t xml:space="preserve"> </w:t>
      </w:r>
      <w:r>
        <w:t>to</w:t>
      </w:r>
      <w:r>
        <w:rPr>
          <w:spacing w:val="-11"/>
        </w:rPr>
        <w:t xml:space="preserve"> </w:t>
      </w:r>
      <w:r>
        <w:t>ensure</w:t>
      </w:r>
      <w:r>
        <w:rPr>
          <w:spacing w:val="-11"/>
        </w:rPr>
        <w:t xml:space="preserve"> </w:t>
      </w:r>
      <w:r>
        <w:t>that</w:t>
      </w:r>
      <w:r>
        <w:rPr>
          <w:spacing w:val="-10"/>
        </w:rPr>
        <w:t xml:space="preserve"> </w:t>
      </w:r>
      <w:r>
        <w:t>freedom</w:t>
      </w:r>
      <w:r>
        <w:rPr>
          <w:spacing w:val="-10"/>
        </w:rPr>
        <w:t xml:space="preserve"> </w:t>
      </w:r>
      <w:r>
        <w:t>of</w:t>
      </w:r>
      <w:r>
        <w:rPr>
          <w:spacing w:val="-10"/>
        </w:rPr>
        <w:t xml:space="preserve"> </w:t>
      </w:r>
      <w:r>
        <w:t>speech</w:t>
      </w:r>
      <w:r>
        <w:rPr>
          <w:spacing w:val="-7"/>
        </w:rPr>
        <w:t xml:space="preserve"> </w:t>
      </w:r>
      <w:r>
        <w:t>within</w:t>
      </w:r>
      <w:r>
        <w:rPr>
          <w:spacing w:val="-9"/>
        </w:rPr>
        <w:t xml:space="preserve"> </w:t>
      </w:r>
      <w:r>
        <w:t>the</w:t>
      </w:r>
      <w:r>
        <w:rPr>
          <w:spacing w:val="-9"/>
        </w:rPr>
        <w:t xml:space="preserve"> </w:t>
      </w:r>
      <w:r>
        <w:t>law</w:t>
      </w:r>
      <w:r>
        <w:rPr>
          <w:spacing w:val="-10"/>
        </w:rPr>
        <w:t xml:space="preserve"> </w:t>
      </w:r>
      <w:r>
        <w:t>is</w:t>
      </w:r>
      <w:r>
        <w:rPr>
          <w:spacing w:val="-11"/>
        </w:rPr>
        <w:t xml:space="preserve"> </w:t>
      </w:r>
      <w:r>
        <w:t>secured</w:t>
      </w:r>
      <w:r>
        <w:rPr>
          <w:spacing w:val="-11"/>
        </w:rPr>
        <w:t xml:space="preserve"> </w:t>
      </w:r>
      <w:r>
        <w:t>for</w:t>
      </w:r>
      <w:r>
        <w:rPr>
          <w:spacing w:val="-10"/>
        </w:rPr>
        <w:t xml:space="preserve"> </w:t>
      </w:r>
      <w:r>
        <w:t xml:space="preserve">members, </w:t>
      </w:r>
      <w:proofErr w:type="gramStart"/>
      <w:r>
        <w:t>students</w:t>
      </w:r>
      <w:proofErr w:type="gramEnd"/>
      <w:r>
        <w:t xml:space="preserve"> and employees of the establishment and for visiting speakers.</w:t>
      </w:r>
    </w:p>
    <w:p w14:paraId="6205C9DE" w14:textId="77777777" w:rsidR="00AA1441" w:rsidRDefault="00AA1441">
      <w:pPr>
        <w:pStyle w:val="BodyText"/>
      </w:pPr>
    </w:p>
    <w:p w14:paraId="6205C9DF" w14:textId="77777777" w:rsidR="00AA1441" w:rsidRDefault="00C52268">
      <w:pPr>
        <w:pStyle w:val="BodyText"/>
        <w:ind w:left="100" w:right="108"/>
        <w:jc w:val="both"/>
      </w:pPr>
      <w:r>
        <w:t>This</w:t>
      </w:r>
      <w:r>
        <w:rPr>
          <w:spacing w:val="-6"/>
        </w:rPr>
        <w:t xml:space="preserve"> </w:t>
      </w:r>
      <w:r>
        <w:t>includes</w:t>
      </w:r>
      <w:r>
        <w:rPr>
          <w:spacing w:val="-6"/>
        </w:rPr>
        <w:t xml:space="preserve"> </w:t>
      </w:r>
      <w:proofErr w:type="gramStart"/>
      <w:r>
        <w:t>in</w:t>
      </w:r>
      <w:r>
        <w:rPr>
          <w:spacing w:val="-6"/>
        </w:rPr>
        <w:t xml:space="preserve"> </w:t>
      </w:r>
      <w:r>
        <w:t>particular</w:t>
      </w:r>
      <w:r>
        <w:rPr>
          <w:spacing w:val="-5"/>
        </w:rPr>
        <w:t xml:space="preserve"> </w:t>
      </w:r>
      <w:r>
        <w:t>the</w:t>
      </w:r>
      <w:proofErr w:type="gramEnd"/>
      <w:r>
        <w:rPr>
          <w:spacing w:val="-9"/>
        </w:rPr>
        <w:t xml:space="preserve"> </w:t>
      </w:r>
      <w:r>
        <w:t>duty</w:t>
      </w:r>
      <w:r>
        <w:rPr>
          <w:spacing w:val="-8"/>
        </w:rPr>
        <w:t xml:space="preserve"> </w:t>
      </w:r>
      <w:r>
        <w:t>to</w:t>
      </w:r>
      <w:r>
        <w:rPr>
          <w:spacing w:val="-6"/>
        </w:rPr>
        <w:t xml:space="preserve"> </w:t>
      </w:r>
      <w:r>
        <w:t>ensure,</w:t>
      </w:r>
      <w:r>
        <w:rPr>
          <w:spacing w:val="-8"/>
        </w:rPr>
        <w:t xml:space="preserve"> </w:t>
      </w:r>
      <w:r>
        <w:t>so</w:t>
      </w:r>
      <w:r>
        <w:rPr>
          <w:spacing w:val="-9"/>
        </w:rPr>
        <w:t xml:space="preserve"> </w:t>
      </w:r>
      <w:r>
        <w:t>far</w:t>
      </w:r>
      <w:r>
        <w:rPr>
          <w:spacing w:val="-6"/>
        </w:rPr>
        <w:t xml:space="preserve"> </w:t>
      </w:r>
      <w:r>
        <w:t>as</w:t>
      </w:r>
      <w:r>
        <w:rPr>
          <w:spacing w:val="-9"/>
        </w:rPr>
        <w:t xml:space="preserve"> </w:t>
      </w:r>
      <w:r>
        <w:t>is</w:t>
      </w:r>
      <w:r>
        <w:rPr>
          <w:spacing w:val="-6"/>
        </w:rPr>
        <w:t xml:space="preserve"> </w:t>
      </w:r>
      <w:r>
        <w:t>reasonably</w:t>
      </w:r>
      <w:r>
        <w:rPr>
          <w:spacing w:val="-8"/>
        </w:rPr>
        <w:t xml:space="preserve"> </w:t>
      </w:r>
      <w:r>
        <w:t>practicable,</w:t>
      </w:r>
      <w:r>
        <w:rPr>
          <w:spacing w:val="-5"/>
        </w:rPr>
        <w:t xml:space="preserve"> </w:t>
      </w:r>
      <w:r>
        <w:t>that</w:t>
      </w:r>
      <w:r>
        <w:rPr>
          <w:spacing w:val="-7"/>
        </w:rPr>
        <w:t xml:space="preserve"> </w:t>
      </w:r>
      <w:r>
        <w:t>the</w:t>
      </w:r>
      <w:r>
        <w:rPr>
          <w:spacing w:val="-7"/>
        </w:rPr>
        <w:t xml:space="preserve"> </w:t>
      </w:r>
      <w:r>
        <w:t>use</w:t>
      </w:r>
      <w:r>
        <w:rPr>
          <w:spacing w:val="-6"/>
        </w:rPr>
        <w:t xml:space="preserve"> </w:t>
      </w:r>
      <w:r>
        <w:t>of any premises of the establishment is not denied to any individual or body of persons on any ground connected with:</w:t>
      </w:r>
    </w:p>
    <w:p w14:paraId="6205C9E0" w14:textId="77777777" w:rsidR="00AA1441" w:rsidRDefault="00AA1441">
      <w:pPr>
        <w:pStyle w:val="BodyText"/>
        <w:spacing w:before="2"/>
        <w:rPr>
          <w:sz w:val="20"/>
        </w:rPr>
      </w:pPr>
    </w:p>
    <w:p w14:paraId="6205C9E1" w14:textId="77777777" w:rsidR="00AA1441" w:rsidRDefault="00C52268">
      <w:pPr>
        <w:pStyle w:val="ListParagraph"/>
        <w:numPr>
          <w:ilvl w:val="0"/>
          <w:numId w:val="2"/>
        </w:numPr>
        <w:tabs>
          <w:tab w:val="left" w:pos="808"/>
          <w:tab w:val="left" w:pos="809"/>
        </w:tabs>
        <w:spacing w:line="268" w:lineRule="exact"/>
        <w:ind w:left="808" w:hanging="426"/>
      </w:pPr>
      <w:r>
        <w:t>The</w:t>
      </w:r>
      <w:r>
        <w:rPr>
          <w:spacing w:val="-4"/>
        </w:rPr>
        <w:t xml:space="preserve"> </w:t>
      </w:r>
      <w:r>
        <w:t>beliefs</w:t>
      </w:r>
      <w:r>
        <w:rPr>
          <w:spacing w:val="-3"/>
        </w:rPr>
        <w:t xml:space="preserve"> </w:t>
      </w:r>
      <w:r>
        <w:t>or</w:t>
      </w:r>
      <w:r>
        <w:rPr>
          <w:spacing w:val="-3"/>
        </w:rPr>
        <w:t xml:space="preserve"> </w:t>
      </w:r>
      <w:r>
        <w:t>views</w:t>
      </w:r>
      <w:r>
        <w:rPr>
          <w:spacing w:val="-3"/>
        </w:rPr>
        <w:t xml:space="preserve"> </w:t>
      </w:r>
      <w:r>
        <w:t>of</w:t>
      </w:r>
      <w:r>
        <w:rPr>
          <w:spacing w:val="-5"/>
        </w:rPr>
        <w:t xml:space="preserve"> </w:t>
      </w:r>
      <w:r>
        <w:t>that</w:t>
      </w:r>
      <w:r>
        <w:rPr>
          <w:spacing w:val="-3"/>
        </w:rPr>
        <w:t xml:space="preserve"> </w:t>
      </w:r>
      <w:r>
        <w:t>individual</w:t>
      </w:r>
      <w:r>
        <w:rPr>
          <w:spacing w:val="-5"/>
        </w:rPr>
        <w:t xml:space="preserve"> </w:t>
      </w:r>
      <w:r>
        <w:t>or</w:t>
      </w:r>
      <w:r>
        <w:rPr>
          <w:spacing w:val="-3"/>
        </w:rPr>
        <w:t xml:space="preserve"> </w:t>
      </w:r>
      <w:r>
        <w:t>of</w:t>
      </w:r>
      <w:r>
        <w:rPr>
          <w:spacing w:val="-2"/>
        </w:rPr>
        <w:t xml:space="preserve"> </w:t>
      </w:r>
      <w:r>
        <w:t>any</w:t>
      </w:r>
      <w:r>
        <w:rPr>
          <w:spacing w:val="-6"/>
        </w:rPr>
        <w:t xml:space="preserve"> </w:t>
      </w:r>
      <w:r>
        <w:t>member</w:t>
      </w:r>
      <w:r>
        <w:rPr>
          <w:spacing w:val="-5"/>
        </w:rPr>
        <w:t xml:space="preserve"> </w:t>
      </w:r>
      <w:r>
        <w:t>of</w:t>
      </w:r>
      <w:r>
        <w:rPr>
          <w:spacing w:val="-5"/>
        </w:rPr>
        <w:t xml:space="preserve"> </w:t>
      </w:r>
      <w:r>
        <w:t>that</w:t>
      </w:r>
      <w:r>
        <w:rPr>
          <w:spacing w:val="-2"/>
        </w:rPr>
        <w:t xml:space="preserve"> </w:t>
      </w:r>
      <w:r>
        <w:t>body;</w:t>
      </w:r>
      <w:r>
        <w:rPr>
          <w:spacing w:val="-4"/>
        </w:rPr>
        <w:t xml:space="preserve"> </w:t>
      </w:r>
      <w:r>
        <w:rPr>
          <w:spacing w:val="-5"/>
        </w:rPr>
        <w:t>or</w:t>
      </w:r>
    </w:p>
    <w:p w14:paraId="6205C9E2" w14:textId="77777777" w:rsidR="00AA1441" w:rsidRDefault="00C52268">
      <w:pPr>
        <w:pStyle w:val="ListParagraph"/>
        <w:numPr>
          <w:ilvl w:val="0"/>
          <w:numId w:val="2"/>
        </w:numPr>
        <w:tabs>
          <w:tab w:val="left" w:pos="808"/>
          <w:tab w:val="left" w:pos="809"/>
        </w:tabs>
        <w:spacing w:line="268" w:lineRule="exact"/>
        <w:ind w:left="808" w:hanging="426"/>
      </w:pPr>
      <w:r>
        <w:t>The</w:t>
      </w:r>
      <w:r>
        <w:rPr>
          <w:spacing w:val="-6"/>
        </w:rPr>
        <w:t xml:space="preserve"> </w:t>
      </w:r>
      <w:r>
        <w:t>policy</w:t>
      </w:r>
      <w:r>
        <w:rPr>
          <w:spacing w:val="-2"/>
        </w:rPr>
        <w:t xml:space="preserve"> </w:t>
      </w:r>
      <w:r>
        <w:t>or</w:t>
      </w:r>
      <w:r>
        <w:rPr>
          <w:spacing w:val="-4"/>
        </w:rPr>
        <w:t xml:space="preserve"> </w:t>
      </w:r>
      <w:r>
        <w:t>objectives</w:t>
      </w:r>
      <w:r>
        <w:rPr>
          <w:spacing w:val="-6"/>
        </w:rPr>
        <w:t xml:space="preserve"> </w:t>
      </w:r>
      <w:r>
        <w:t>of</w:t>
      </w:r>
      <w:r>
        <w:rPr>
          <w:spacing w:val="-4"/>
        </w:rPr>
        <w:t xml:space="preserve"> </w:t>
      </w:r>
      <w:r>
        <w:t>that</w:t>
      </w:r>
      <w:r>
        <w:rPr>
          <w:spacing w:val="-4"/>
        </w:rPr>
        <w:t xml:space="preserve"> </w:t>
      </w:r>
      <w:r>
        <w:rPr>
          <w:spacing w:val="-2"/>
        </w:rPr>
        <w:t>body.</w:t>
      </w:r>
    </w:p>
    <w:p w14:paraId="6205C9E3" w14:textId="77777777" w:rsidR="00AA1441" w:rsidRDefault="00AA1441">
      <w:pPr>
        <w:pStyle w:val="BodyText"/>
        <w:spacing w:before="10"/>
        <w:rPr>
          <w:sz w:val="21"/>
        </w:rPr>
      </w:pPr>
    </w:p>
    <w:p w14:paraId="6205C9E4" w14:textId="77777777" w:rsidR="00AA1441" w:rsidRDefault="00C52268">
      <w:pPr>
        <w:pStyle w:val="BodyText"/>
        <w:ind w:left="100" w:right="108"/>
        <w:jc w:val="both"/>
      </w:pPr>
      <w:r>
        <w:t>The</w:t>
      </w:r>
      <w:r>
        <w:rPr>
          <w:spacing w:val="-1"/>
        </w:rPr>
        <w:t xml:space="preserve"> </w:t>
      </w:r>
      <w:r>
        <w:t>Act</w:t>
      </w:r>
      <w:r>
        <w:rPr>
          <w:spacing w:val="-2"/>
        </w:rPr>
        <w:t xml:space="preserve"> </w:t>
      </w:r>
      <w:r>
        <w:t>requires</w:t>
      </w:r>
      <w:r>
        <w:rPr>
          <w:spacing w:val="-3"/>
        </w:rPr>
        <w:t xml:space="preserve"> </w:t>
      </w:r>
      <w:r>
        <w:t>that</w:t>
      </w:r>
      <w:r>
        <w:rPr>
          <w:spacing w:val="-2"/>
        </w:rPr>
        <w:t xml:space="preserve"> </w:t>
      </w:r>
      <w:r>
        <w:t>the</w:t>
      </w:r>
      <w:r>
        <w:rPr>
          <w:spacing w:val="-3"/>
        </w:rPr>
        <w:t xml:space="preserve"> </w:t>
      </w:r>
      <w:r>
        <w:t>Corporation, with</w:t>
      </w:r>
      <w:r>
        <w:rPr>
          <w:spacing w:val="-1"/>
        </w:rPr>
        <w:t xml:space="preserve"> </w:t>
      </w:r>
      <w:r>
        <w:t>a</w:t>
      </w:r>
      <w:r>
        <w:rPr>
          <w:spacing w:val="-3"/>
        </w:rPr>
        <w:t xml:space="preserve"> </w:t>
      </w:r>
      <w:r>
        <w:t>view</w:t>
      </w:r>
      <w:r>
        <w:rPr>
          <w:spacing w:val="-2"/>
        </w:rPr>
        <w:t xml:space="preserve"> </w:t>
      </w:r>
      <w:r>
        <w:t>to</w:t>
      </w:r>
      <w:r>
        <w:rPr>
          <w:spacing w:val="-3"/>
        </w:rPr>
        <w:t xml:space="preserve"> </w:t>
      </w:r>
      <w:r>
        <w:t>facilitating</w:t>
      </w:r>
      <w:r>
        <w:rPr>
          <w:spacing w:val="-1"/>
        </w:rPr>
        <w:t xml:space="preserve"> </w:t>
      </w:r>
      <w:r>
        <w:t>the</w:t>
      </w:r>
      <w:r>
        <w:rPr>
          <w:spacing w:val="-3"/>
        </w:rPr>
        <w:t xml:space="preserve"> </w:t>
      </w:r>
      <w:r>
        <w:t>discharge</w:t>
      </w:r>
      <w:r>
        <w:rPr>
          <w:spacing w:val="-1"/>
        </w:rPr>
        <w:t xml:space="preserve"> </w:t>
      </w:r>
      <w:r>
        <w:t>of</w:t>
      </w:r>
      <w:r>
        <w:rPr>
          <w:spacing w:val="-2"/>
        </w:rPr>
        <w:t xml:space="preserve"> </w:t>
      </w:r>
      <w:r>
        <w:t>this duty issue and keep up to date a code of practice setting out:</w:t>
      </w:r>
    </w:p>
    <w:p w14:paraId="6205C9E5" w14:textId="77777777" w:rsidR="00AA1441" w:rsidRDefault="00AA1441">
      <w:pPr>
        <w:pStyle w:val="BodyText"/>
        <w:spacing w:before="3"/>
        <w:rPr>
          <w:sz w:val="20"/>
        </w:rPr>
      </w:pPr>
    </w:p>
    <w:p w14:paraId="6205C9E6" w14:textId="77777777" w:rsidR="00AA1441" w:rsidRDefault="00C52268">
      <w:pPr>
        <w:pStyle w:val="ListParagraph"/>
        <w:numPr>
          <w:ilvl w:val="0"/>
          <w:numId w:val="2"/>
        </w:numPr>
        <w:tabs>
          <w:tab w:val="left" w:pos="820"/>
          <w:tab w:val="left" w:pos="821"/>
        </w:tabs>
        <w:spacing w:before="1" w:line="237" w:lineRule="auto"/>
        <w:ind w:right="111" w:hanging="437"/>
      </w:pPr>
      <w:r>
        <w:t>The</w:t>
      </w:r>
      <w:r>
        <w:rPr>
          <w:spacing w:val="80"/>
        </w:rPr>
        <w:t xml:space="preserve"> </w:t>
      </w:r>
      <w:r>
        <w:t>procedures</w:t>
      </w:r>
      <w:r>
        <w:rPr>
          <w:spacing w:val="80"/>
        </w:rPr>
        <w:t xml:space="preserve"> </w:t>
      </w:r>
      <w:r>
        <w:t>to</w:t>
      </w:r>
      <w:r>
        <w:rPr>
          <w:spacing w:val="80"/>
        </w:rPr>
        <w:t xml:space="preserve"> </w:t>
      </w:r>
      <w:r>
        <w:t>be</w:t>
      </w:r>
      <w:r>
        <w:rPr>
          <w:spacing w:val="80"/>
        </w:rPr>
        <w:t xml:space="preserve"> </w:t>
      </w:r>
      <w:r>
        <w:t>followed</w:t>
      </w:r>
      <w:r>
        <w:rPr>
          <w:spacing w:val="80"/>
        </w:rPr>
        <w:t xml:space="preserve"> </w:t>
      </w:r>
      <w:r>
        <w:t>by</w:t>
      </w:r>
      <w:r>
        <w:rPr>
          <w:spacing w:val="80"/>
        </w:rPr>
        <w:t xml:space="preserve"> </w:t>
      </w:r>
      <w:r>
        <w:t>members,</w:t>
      </w:r>
      <w:r>
        <w:rPr>
          <w:spacing w:val="80"/>
        </w:rPr>
        <w:t xml:space="preserve"> </w:t>
      </w:r>
      <w:proofErr w:type="gramStart"/>
      <w:r>
        <w:t>students</w:t>
      </w:r>
      <w:proofErr w:type="gramEnd"/>
      <w:r>
        <w:rPr>
          <w:spacing w:val="80"/>
        </w:rPr>
        <w:t xml:space="preserve"> </w:t>
      </w:r>
      <w:r>
        <w:t>and</w:t>
      </w:r>
      <w:r>
        <w:rPr>
          <w:spacing w:val="80"/>
        </w:rPr>
        <w:t xml:space="preserve"> </w:t>
      </w:r>
      <w:r>
        <w:t>employees</w:t>
      </w:r>
      <w:r>
        <w:rPr>
          <w:spacing w:val="80"/>
        </w:rPr>
        <w:t xml:space="preserve"> </w:t>
      </w:r>
      <w:r>
        <w:t>of</w:t>
      </w:r>
      <w:r>
        <w:rPr>
          <w:spacing w:val="80"/>
        </w:rPr>
        <w:t xml:space="preserve"> </w:t>
      </w:r>
      <w:r>
        <w:t>the establishment in connection with the organisation:</w:t>
      </w:r>
    </w:p>
    <w:p w14:paraId="6205C9E7" w14:textId="77777777" w:rsidR="00AA1441" w:rsidRDefault="00AA1441">
      <w:pPr>
        <w:pStyle w:val="BodyText"/>
      </w:pPr>
    </w:p>
    <w:p w14:paraId="6205C9E8" w14:textId="77777777" w:rsidR="00AA1441" w:rsidRDefault="00C52268">
      <w:pPr>
        <w:pStyle w:val="ListParagraph"/>
        <w:numPr>
          <w:ilvl w:val="2"/>
          <w:numId w:val="3"/>
        </w:numPr>
        <w:tabs>
          <w:tab w:val="left" w:pos="1518"/>
          <w:tab w:val="left" w:pos="1519"/>
        </w:tabs>
        <w:ind w:right="113"/>
        <w:rPr>
          <w:sz w:val="20"/>
        </w:rPr>
      </w:pPr>
      <w:r>
        <w:rPr>
          <w:sz w:val="20"/>
        </w:rPr>
        <w:t>Of</w:t>
      </w:r>
      <w:r>
        <w:rPr>
          <w:spacing w:val="-2"/>
          <w:sz w:val="20"/>
        </w:rPr>
        <w:t xml:space="preserve"> </w:t>
      </w:r>
      <w:r>
        <w:rPr>
          <w:sz w:val="20"/>
        </w:rPr>
        <w:t>meetings</w:t>
      </w:r>
      <w:r>
        <w:rPr>
          <w:spacing w:val="-1"/>
          <w:sz w:val="20"/>
        </w:rPr>
        <w:t xml:space="preserve"> </w:t>
      </w:r>
      <w:r>
        <w:rPr>
          <w:sz w:val="20"/>
        </w:rPr>
        <w:t>which</w:t>
      </w:r>
      <w:r>
        <w:rPr>
          <w:spacing w:val="-2"/>
          <w:sz w:val="20"/>
        </w:rPr>
        <w:t xml:space="preserve"> </w:t>
      </w:r>
      <w:r>
        <w:rPr>
          <w:sz w:val="20"/>
        </w:rPr>
        <w:t>are</w:t>
      </w:r>
      <w:r>
        <w:rPr>
          <w:spacing w:val="-2"/>
          <w:sz w:val="20"/>
        </w:rPr>
        <w:t xml:space="preserve"> </w:t>
      </w:r>
      <w:r>
        <w:rPr>
          <w:sz w:val="20"/>
        </w:rPr>
        <w:t>to</w:t>
      </w:r>
      <w:r>
        <w:rPr>
          <w:spacing w:val="-2"/>
          <w:sz w:val="20"/>
        </w:rPr>
        <w:t xml:space="preserve"> </w:t>
      </w:r>
      <w:r>
        <w:rPr>
          <w:sz w:val="20"/>
        </w:rPr>
        <w:t>be</w:t>
      </w:r>
      <w:r>
        <w:rPr>
          <w:spacing w:val="-2"/>
          <w:sz w:val="20"/>
        </w:rPr>
        <w:t xml:space="preserve"> </w:t>
      </w:r>
      <w:r>
        <w:rPr>
          <w:sz w:val="20"/>
        </w:rPr>
        <w:t>held</w:t>
      </w:r>
      <w:r>
        <w:rPr>
          <w:spacing w:val="-2"/>
          <w:sz w:val="20"/>
        </w:rPr>
        <w:t xml:space="preserve"> </w:t>
      </w:r>
      <w:r>
        <w:rPr>
          <w:sz w:val="20"/>
        </w:rPr>
        <w:t>on premises</w:t>
      </w:r>
      <w:r>
        <w:rPr>
          <w:spacing w:val="-1"/>
          <w:sz w:val="20"/>
        </w:rPr>
        <w:t xml:space="preserve"> </w:t>
      </w:r>
      <w:r>
        <w:rPr>
          <w:sz w:val="20"/>
        </w:rPr>
        <w:t>of</w:t>
      </w:r>
      <w:r>
        <w:rPr>
          <w:spacing w:val="-2"/>
          <w:sz w:val="20"/>
        </w:rPr>
        <w:t xml:space="preserve"> </w:t>
      </w:r>
      <w:r>
        <w:rPr>
          <w:sz w:val="20"/>
        </w:rPr>
        <w:t>the establishment</w:t>
      </w:r>
      <w:r>
        <w:rPr>
          <w:spacing w:val="-2"/>
          <w:sz w:val="20"/>
        </w:rPr>
        <w:t xml:space="preserve"> </w:t>
      </w:r>
      <w:r>
        <w:rPr>
          <w:sz w:val="20"/>
        </w:rPr>
        <w:t>and</w:t>
      </w:r>
      <w:r>
        <w:rPr>
          <w:spacing w:val="-2"/>
          <w:sz w:val="20"/>
        </w:rPr>
        <w:t xml:space="preserve"> </w:t>
      </w:r>
      <w:r>
        <w:rPr>
          <w:sz w:val="20"/>
        </w:rPr>
        <w:t>which</w:t>
      </w:r>
      <w:r>
        <w:rPr>
          <w:spacing w:val="-2"/>
          <w:sz w:val="20"/>
        </w:rPr>
        <w:t xml:space="preserve"> </w:t>
      </w:r>
      <w:r>
        <w:rPr>
          <w:sz w:val="20"/>
        </w:rPr>
        <w:t>fall within any class of meeting specified in the code; and</w:t>
      </w:r>
    </w:p>
    <w:p w14:paraId="6205C9E9" w14:textId="77777777" w:rsidR="00AA1441" w:rsidRDefault="00C52268">
      <w:pPr>
        <w:pStyle w:val="ListParagraph"/>
        <w:numPr>
          <w:ilvl w:val="2"/>
          <w:numId w:val="3"/>
        </w:numPr>
        <w:tabs>
          <w:tab w:val="left" w:pos="1518"/>
          <w:tab w:val="left" w:pos="1519"/>
        </w:tabs>
        <w:ind w:right="123"/>
        <w:rPr>
          <w:sz w:val="20"/>
        </w:rPr>
      </w:pPr>
      <w:r>
        <w:rPr>
          <w:sz w:val="20"/>
        </w:rPr>
        <w:t xml:space="preserve">Of other activities which are to take place on those </w:t>
      </w:r>
      <w:proofErr w:type="gramStart"/>
      <w:r>
        <w:rPr>
          <w:sz w:val="20"/>
        </w:rPr>
        <w:t>premises</w:t>
      </w:r>
      <w:proofErr w:type="gramEnd"/>
      <w:r>
        <w:rPr>
          <w:sz w:val="20"/>
        </w:rPr>
        <w:t xml:space="preserve"> and which fall within any class of activity so specified; and</w:t>
      </w:r>
    </w:p>
    <w:p w14:paraId="6205C9EA" w14:textId="77777777" w:rsidR="00AA1441" w:rsidRDefault="00C52268">
      <w:pPr>
        <w:pStyle w:val="ListParagraph"/>
        <w:numPr>
          <w:ilvl w:val="2"/>
          <w:numId w:val="3"/>
        </w:numPr>
        <w:tabs>
          <w:tab w:val="left" w:pos="1518"/>
          <w:tab w:val="left" w:pos="1519"/>
        </w:tabs>
        <w:rPr>
          <w:sz w:val="20"/>
        </w:rPr>
      </w:pPr>
      <w:r>
        <w:rPr>
          <w:sz w:val="20"/>
        </w:rPr>
        <w:t>The</w:t>
      </w:r>
      <w:r>
        <w:rPr>
          <w:spacing w:val="-8"/>
          <w:sz w:val="20"/>
        </w:rPr>
        <w:t xml:space="preserve"> </w:t>
      </w:r>
      <w:r>
        <w:rPr>
          <w:sz w:val="20"/>
        </w:rPr>
        <w:t>conduct</w:t>
      </w:r>
      <w:r>
        <w:rPr>
          <w:spacing w:val="-7"/>
          <w:sz w:val="20"/>
        </w:rPr>
        <w:t xml:space="preserve"> </w:t>
      </w:r>
      <w:r>
        <w:rPr>
          <w:sz w:val="20"/>
        </w:rPr>
        <w:t>required</w:t>
      </w:r>
      <w:r>
        <w:rPr>
          <w:spacing w:val="-6"/>
          <w:sz w:val="20"/>
        </w:rPr>
        <w:t xml:space="preserve"> </w:t>
      </w:r>
      <w:r>
        <w:rPr>
          <w:sz w:val="20"/>
        </w:rPr>
        <w:t>of</w:t>
      </w:r>
      <w:r>
        <w:rPr>
          <w:spacing w:val="-7"/>
          <w:sz w:val="20"/>
        </w:rPr>
        <w:t xml:space="preserve"> </w:t>
      </w:r>
      <w:r>
        <w:rPr>
          <w:sz w:val="20"/>
        </w:rPr>
        <w:t>such</w:t>
      </w:r>
      <w:r>
        <w:rPr>
          <w:spacing w:val="-6"/>
          <w:sz w:val="20"/>
        </w:rPr>
        <w:t xml:space="preserve"> </w:t>
      </w:r>
      <w:r>
        <w:rPr>
          <w:sz w:val="20"/>
        </w:rPr>
        <w:t>persons</w:t>
      </w:r>
      <w:r>
        <w:rPr>
          <w:spacing w:val="-4"/>
          <w:sz w:val="20"/>
        </w:rPr>
        <w:t xml:space="preserve"> </w:t>
      </w:r>
      <w:r>
        <w:rPr>
          <w:sz w:val="20"/>
        </w:rPr>
        <w:t>in</w:t>
      </w:r>
      <w:r>
        <w:rPr>
          <w:spacing w:val="-7"/>
          <w:sz w:val="20"/>
        </w:rPr>
        <w:t xml:space="preserve"> </w:t>
      </w:r>
      <w:r>
        <w:rPr>
          <w:sz w:val="20"/>
        </w:rPr>
        <w:t>connection</w:t>
      </w:r>
      <w:r>
        <w:rPr>
          <w:spacing w:val="-7"/>
          <w:sz w:val="20"/>
        </w:rPr>
        <w:t xml:space="preserve"> </w:t>
      </w:r>
      <w:r>
        <w:rPr>
          <w:sz w:val="20"/>
        </w:rPr>
        <w:t>with</w:t>
      </w:r>
      <w:r>
        <w:rPr>
          <w:spacing w:val="-5"/>
          <w:sz w:val="20"/>
        </w:rPr>
        <w:t xml:space="preserve"> </w:t>
      </w:r>
      <w:r>
        <w:rPr>
          <w:sz w:val="20"/>
        </w:rPr>
        <w:t>any</w:t>
      </w:r>
      <w:r>
        <w:rPr>
          <w:spacing w:val="-6"/>
          <w:sz w:val="20"/>
        </w:rPr>
        <w:t xml:space="preserve"> </w:t>
      </w:r>
      <w:r>
        <w:rPr>
          <w:sz w:val="20"/>
        </w:rPr>
        <w:t>such</w:t>
      </w:r>
      <w:r>
        <w:rPr>
          <w:spacing w:val="-6"/>
          <w:sz w:val="20"/>
        </w:rPr>
        <w:t xml:space="preserve"> </w:t>
      </w:r>
      <w:r>
        <w:rPr>
          <w:sz w:val="20"/>
        </w:rPr>
        <w:t>meeting</w:t>
      </w:r>
      <w:r>
        <w:rPr>
          <w:spacing w:val="-5"/>
          <w:sz w:val="20"/>
        </w:rPr>
        <w:t xml:space="preserve"> </w:t>
      </w:r>
      <w:r>
        <w:rPr>
          <w:sz w:val="20"/>
        </w:rPr>
        <w:t>or</w:t>
      </w:r>
      <w:r>
        <w:rPr>
          <w:spacing w:val="-6"/>
          <w:sz w:val="20"/>
        </w:rPr>
        <w:t xml:space="preserve"> </w:t>
      </w:r>
      <w:r>
        <w:rPr>
          <w:spacing w:val="-2"/>
          <w:sz w:val="20"/>
        </w:rPr>
        <w:t>activity.</w:t>
      </w:r>
    </w:p>
    <w:p w14:paraId="6205C9EB" w14:textId="77777777" w:rsidR="00AA1441" w:rsidRDefault="00AA1441">
      <w:pPr>
        <w:pStyle w:val="BodyText"/>
        <w:rPr>
          <w:sz w:val="20"/>
        </w:rPr>
      </w:pPr>
    </w:p>
    <w:p w14:paraId="6205C9EC" w14:textId="77777777" w:rsidR="00AA1441" w:rsidRDefault="00C52268">
      <w:pPr>
        <w:pStyle w:val="BodyText"/>
        <w:ind w:left="100" w:right="110"/>
        <w:jc w:val="both"/>
      </w:pPr>
      <w:r>
        <w:t>Additionally, the Act states that every individual and body of persons concerned in the government of TCG shall take such steps as are reasonably practicable (including where appropriate the initiation of disciplinary measures) to secure that the requirements of the code of practice for the Group are complied with.</w:t>
      </w:r>
    </w:p>
    <w:p w14:paraId="6205C9ED" w14:textId="77777777" w:rsidR="00AA1441" w:rsidRDefault="00AA1441">
      <w:pPr>
        <w:jc w:val="both"/>
        <w:sectPr w:rsidR="00AA1441">
          <w:pgSz w:w="11910" w:h="16840"/>
          <w:pgMar w:top="1040" w:right="1160" w:bottom="1200" w:left="1340" w:header="0" w:footer="1000" w:gutter="0"/>
          <w:cols w:space="720"/>
        </w:sectPr>
      </w:pPr>
    </w:p>
    <w:p w14:paraId="62B0B33A" w14:textId="77777777" w:rsidR="005B705F" w:rsidRDefault="005B705F">
      <w:pPr>
        <w:pStyle w:val="Heading2"/>
        <w:spacing w:before="74"/>
      </w:pPr>
      <w:r>
        <w:lastRenderedPageBreak/>
        <w:t>Higher Education and Research Act 2017</w:t>
      </w:r>
    </w:p>
    <w:p w14:paraId="28E78175" w14:textId="2FD8A46B" w:rsidR="005B705F" w:rsidRPr="005B705F" w:rsidRDefault="005B705F">
      <w:pPr>
        <w:pStyle w:val="Heading2"/>
        <w:spacing w:before="74"/>
        <w:rPr>
          <w:b w:val="0"/>
          <w:bCs w:val="0"/>
        </w:rPr>
      </w:pPr>
      <w:r w:rsidRPr="005B705F">
        <w:rPr>
          <w:b w:val="0"/>
          <w:bCs w:val="0"/>
        </w:rPr>
        <w:t xml:space="preserve">a) Section 14 of the Act – Public Interest Governance Condition – states that </w:t>
      </w:r>
      <w:proofErr w:type="gramStart"/>
      <w:r w:rsidRPr="005B705F">
        <w:rPr>
          <w:b w:val="0"/>
          <w:bCs w:val="0"/>
        </w:rPr>
        <w:t>“ ‘</w:t>
      </w:r>
      <w:proofErr w:type="gramEnd"/>
      <w:r w:rsidRPr="005B705F">
        <w:rPr>
          <w:b w:val="0"/>
          <w:bCs w:val="0"/>
        </w:rPr>
        <w:t xml:space="preserve">a public interest governance condition’ means a condition requiring the providers’ governing documents to be consistent with the principles in the list published under this section, so far as applicable to the provider. Section 14(7) states “The list must include the principle that academic staff at an English higher education provider have freedom within the law: </w:t>
      </w:r>
      <w:proofErr w:type="spellStart"/>
      <w:r w:rsidRPr="005B705F">
        <w:rPr>
          <w:b w:val="0"/>
          <w:bCs w:val="0"/>
        </w:rPr>
        <w:t>i</w:t>
      </w:r>
      <w:proofErr w:type="spellEnd"/>
      <w:r w:rsidRPr="005B705F">
        <w:rPr>
          <w:b w:val="0"/>
          <w:bCs w:val="0"/>
        </w:rPr>
        <w:t>) to question and test received wisdom, and ii) to put forward new ideas and controversial or unpopular opinions, without placing themselves in jeopardy of losing their jobs or privileges they may have at the provider.” b) Under the framework introduced by the Act the governing bodies of registered universities and colleges should take ‘such steps as are reasonably practicable to ensure that freedom of speech within the law is secured within the provider.</w:t>
      </w:r>
    </w:p>
    <w:p w14:paraId="3B91C898" w14:textId="77777777" w:rsidR="005B705F" w:rsidRPr="005B705F" w:rsidRDefault="005B705F">
      <w:pPr>
        <w:pStyle w:val="Heading2"/>
        <w:spacing w:before="74"/>
        <w:rPr>
          <w:b w:val="0"/>
          <w:bCs w:val="0"/>
        </w:rPr>
      </w:pPr>
    </w:p>
    <w:p w14:paraId="6205C9EE" w14:textId="545E2A83" w:rsidR="00AA1441" w:rsidRDefault="00C52268">
      <w:pPr>
        <w:pStyle w:val="Heading2"/>
        <w:spacing w:before="74"/>
      </w:pPr>
      <w:r>
        <w:t>Prevent</w:t>
      </w:r>
      <w:r>
        <w:rPr>
          <w:spacing w:val="-8"/>
        </w:rPr>
        <w:t xml:space="preserve"> </w:t>
      </w:r>
      <w:r>
        <w:rPr>
          <w:spacing w:val="-4"/>
        </w:rPr>
        <w:t>Duty</w:t>
      </w:r>
    </w:p>
    <w:p w14:paraId="6205C9EF" w14:textId="77777777" w:rsidR="00AA1441" w:rsidRDefault="00C52268">
      <w:pPr>
        <w:pStyle w:val="BodyText"/>
        <w:spacing w:before="184" w:line="259" w:lineRule="auto"/>
        <w:ind w:left="100" w:right="168"/>
        <w:jc w:val="both"/>
      </w:pPr>
      <w:r>
        <w:t>The Counter</w:t>
      </w:r>
      <w:r>
        <w:rPr>
          <w:spacing w:val="-4"/>
        </w:rPr>
        <w:t xml:space="preserve"> </w:t>
      </w:r>
      <w:r>
        <w:t>Terrorism</w:t>
      </w:r>
      <w:r>
        <w:rPr>
          <w:spacing w:val="-4"/>
        </w:rPr>
        <w:t xml:space="preserve"> </w:t>
      </w:r>
      <w:r>
        <w:t>and</w:t>
      </w:r>
      <w:r>
        <w:rPr>
          <w:spacing w:val="-3"/>
        </w:rPr>
        <w:t xml:space="preserve"> </w:t>
      </w:r>
      <w:r>
        <w:t>Security</w:t>
      </w:r>
      <w:r>
        <w:rPr>
          <w:spacing w:val="-2"/>
        </w:rPr>
        <w:t xml:space="preserve"> </w:t>
      </w:r>
      <w:r>
        <w:t>Act</w:t>
      </w:r>
      <w:r>
        <w:rPr>
          <w:spacing w:val="-4"/>
        </w:rPr>
        <w:t xml:space="preserve"> </w:t>
      </w:r>
      <w:r>
        <w:t>2015 means</w:t>
      </w:r>
      <w:r>
        <w:rPr>
          <w:spacing w:val="-2"/>
        </w:rPr>
        <w:t xml:space="preserve"> </w:t>
      </w:r>
      <w:r>
        <w:t>TCG</w:t>
      </w:r>
      <w:r>
        <w:rPr>
          <w:spacing w:val="-4"/>
        </w:rPr>
        <w:t xml:space="preserve"> </w:t>
      </w:r>
      <w:r>
        <w:t>must</w:t>
      </w:r>
      <w:r>
        <w:rPr>
          <w:spacing w:val="-3"/>
        </w:rPr>
        <w:t xml:space="preserve"> </w:t>
      </w:r>
      <w:r>
        <w:t>“have</w:t>
      </w:r>
      <w:r>
        <w:rPr>
          <w:spacing w:val="-5"/>
        </w:rPr>
        <w:t xml:space="preserve"> </w:t>
      </w:r>
      <w:r>
        <w:t>due</w:t>
      </w:r>
      <w:r>
        <w:rPr>
          <w:spacing w:val="-5"/>
        </w:rPr>
        <w:t xml:space="preserve"> </w:t>
      </w:r>
      <w:r>
        <w:t>regard</w:t>
      </w:r>
      <w:r>
        <w:rPr>
          <w:spacing w:val="-5"/>
        </w:rPr>
        <w:t xml:space="preserve"> </w:t>
      </w:r>
      <w:r>
        <w:t>to</w:t>
      </w:r>
      <w:r>
        <w:rPr>
          <w:spacing w:val="-6"/>
        </w:rPr>
        <w:t xml:space="preserve"> </w:t>
      </w:r>
      <w:r>
        <w:t>the</w:t>
      </w:r>
      <w:r>
        <w:rPr>
          <w:spacing w:val="-5"/>
        </w:rPr>
        <w:t xml:space="preserve"> </w:t>
      </w:r>
      <w:r>
        <w:t>need to</w:t>
      </w:r>
      <w:r>
        <w:rPr>
          <w:spacing w:val="-15"/>
        </w:rPr>
        <w:t xml:space="preserve"> </w:t>
      </w:r>
      <w:r>
        <w:t>prevent</w:t>
      </w:r>
      <w:r>
        <w:rPr>
          <w:spacing w:val="-13"/>
        </w:rPr>
        <w:t xml:space="preserve"> </w:t>
      </w:r>
      <w:r>
        <w:t>people</w:t>
      </w:r>
      <w:r>
        <w:rPr>
          <w:spacing w:val="-15"/>
        </w:rPr>
        <w:t xml:space="preserve"> </w:t>
      </w:r>
      <w:r>
        <w:t>from</w:t>
      </w:r>
      <w:r>
        <w:rPr>
          <w:spacing w:val="-15"/>
        </w:rPr>
        <w:t xml:space="preserve"> </w:t>
      </w:r>
      <w:r>
        <w:t>being</w:t>
      </w:r>
      <w:r>
        <w:rPr>
          <w:spacing w:val="-13"/>
        </w:rPr>
        <w:t xml:space="preserve"> </w:t>
      </w:r>
      <w:r>
        <w:t>drawn</w:t>
      </w:r>
      <w:r>
        <w:rPr>
          <w:spacing w:val="-15"/>
        </w:rPr>
        <w:t xml:space="preserve"> </w:t>
      </w:r>
      <w:r>
        <w:t>into</w:t>
      </w:r>
      <w:r>
        <w:rPr>
          <w:spacing w:val="-16"/>
        </w:rPr>
        <w:t xml:space="preserve"> </w:t>
      </w:r>
      <w:r>
        <w:t>terrorism”</w:t>
      </w:r>
      <w:r>
        <w:rPr>
          <w:spacing w:val="-13"/>
        </w:rPr>
        <w:t xml:space="preserve"> </w:t>
      </w:r>
      <w:r>
        <w:t>(Section</w:t>
      </w:r>
      <w:r>
        <w:rPr>
          <w:spacing w:val="-15"/>
        </w:rPr>
        <w:t xml:space="preserve"> </w:t>
      </w:r>
      <w:r>
        <w:t>26).</w:t>
      </w:r>
      <w:r>
        <w:rPr>
          <w:spacing w:val="-13"/>
        </w:rPr>
        <w:t xml:space="preserve"> </w:t>
      </w:r>
      <w:r>
        <w:t>TCG</w:t>
      </w:r>
      <w:r>
        <w:rPr>
          <w:spacing w:val="-13"/>
        </w:rPr>
        <w:t xml:space="preserve"> </w:t>
      </w:r>
      <w:r>
        <w:t>must</w:t>
      </w:r>
      <w:r>
        <w:rPr>
          <w:spacing w:val="-16"/>
        </w:rPr>
        <w:t xml:space="preserve"> </w:t>
      </w:r>
      <w:r>
        <w:t>also</w:t>
      </w:r>
      <w:r>
        <w:rPr>
          <w:spacing w:val="-13"/>
        </w:rPr>
        <w:t xml:space="preserve"> </w:t>
      </w:r>
      <w:r>
        <w:t>“have</w:t>
      </w:r>
      <w:r>
        <w:rPr>
          <w:spacing w:val="-15"/>
        </w:rPr>
        <w:t xml:space="preserve"> </w:t>
      </w:r>
      <w:r>
        <w:t>particular regard</w:t>
      </w:r>
      <w:r>
        <w:rPr>
          <w:spacing w:val="-4"/>
        </w:rPr>
        <w:t xml:space="preserve"> </w:t>
      </w:r>
      <w:r>
        <w:t>to</w:t>
      </w:r>
      <w:r>
        <w:rPr>
          <w:spacing w:val="-4"/>
        </w:rPr>
        <w:t xml:space="preserve"> </w:t>
      </w:r>
      <w:r>
        <w:t>the</w:t>
      </w:r>
      <w:r>
        <w:rPr>
          <w:spacing w:val="-2"/>
        </w:rPr>
        <w:t xml:space="preserve"> </w:t>
      </w:r>
      <w:r>
        <w:t>duty</w:t>
      </w:r>
      <w:r>
        <w:rPr>
          <w:spacing w:val="-4"/>
        </w:rPr>
        <w:t xml:space="preserve"> </w:t>
      </w:r>
      <w:r>
        <w:t>to</w:t>
      </w:r>
      <w:r>
        <w:rPr>
          <w:spacing w:val="-2"/>
        </w:rPr>
        <w:t xml:space="preserve"> </w:t>
      </w:r>
      <w:r>
        <w:t>ensure</w:t>
      </w:r>
      <w:r>
        <w:rPr>
          <w:spacing w:val="-1"/>
        </w:rPr>
        <w:t xml:space="preserve"> </w:t>
      </w:r>
      <w:r>
        <w:t>freedom</w:t>
      </w:r>
      <w:r>
        <w:rPr>
          <w:spacing w:val="-1"/>
        </w:rPr>
        <w:t xml:space="preserve"> </w:t>
      </w:r>
      <w:r>
        <w:t>of speech"</w:t>
      </w:r>
      <w:r>
        <w:rPr>
          <w:spacing w:val="-3"/>
        </w:rPr>
        <w:t xml:space="preserve"> </w:t>
      </w:r>
      <w:r>
        <w:t>and</w:t>
      </w:r>
      <w:r>
        <w:rPr>
          <w:spacing w:val="-2"/>
        </w:rPr>
        <w:t xml:space="preserve"> </w:t>
      </w:r>
      <w:r>
        <w:t>"to</w:t>
      </w:r>
      <w:r>
        <w:rPr>
          <w:spacing w:val="-2"/>
        </w:rPr>
        <w:t xml:space="preserve"> </w:t>
      </w:r>
      <w:r>
        <w:t>the</w:t>
      </w:r>
      <w:r>
        <w:rPr>
          <w:spacing w:val="-2"/>
        </w:rPr>
        <w:t xml:space="preserve"> </w:t>
      </w:r>
      <w:r>
        <w:t>importance</w:t>
      </w:r>
      <w:r>
        <w:rPr>
          <w:spacing w:val="-2"/>
        </w:rPr>
        <w:t xml:space="preserve"> </w:t>
      </w:r>
      <w:r>
        <w:t>of</w:t>
      </w:r>
      <w:r>
        <w:rPr>
          <w:spacing w:val="-2"/>
        </w:rPr>
        <w:t xml:space="preserve"> </w:t>
      </w:r>
      <w:r>
        <w:t>academic</w:t>
      </w:r>
      <w:r>
        <w:rPr>
          <w:spacing w:val="-1"/>
        </w:rPr>
        <w:t xml:space="preserve"> </w:t>
      </w:r>
      <w:r>
        <w:t>freedom” (Section</w:t>
      </w:r>
      <w:r>
        <w:rPr>
          <w:spacing w:val="-11"/>
        </w:rPr>
        <w:t xml:space="preserve"> </w:t>
      </w:r>
      <w:r>
        <w:t>31).</w:t>
      </w:r>
      <w:r>
        <w:rPr>
          <w:spacing w:val="-12"/>
        </w:rPr>
        <w:t xml:space="preserve"> </w:t>
      </w:r>
      <w:r>
        <w:t>Under</w:t>
      </w:r>
      <w:r>
        <w:rPr>
          <w:spacing w:val="-10"/>
        </w:rPr>
        <w:t xml:space="preserve"> </w:t>
      </w:r>
      <w:r>
        <w:t>Section</w:t>
      </w:r>
      <w:r>
        <w:rPr>
          <w:spacing w:val="-11"/>
        </w:rPr>
        <w:t xml:space="preserve"> </w:t>
      </w:r>
      <w:r>
        <w:t>29,</w:t>
      </w:r>
      <w:r>
        <w:rPr>
          <w:spacing w:val="-10"/>
        </w:rPr>
        <w:t xml:space="preserve"> </w:t>
      </w:r>
      <w:r>
        <w:t>we</w:t>
      </w:r>
      <w:r>
        <w:rPr>
          <w:spacing w:val="-14"/>
        </w:rPr>
        <w:t xml:space="preserve"> </w:t>
      </w:r>
      <w:r>
        <w:t>must</w:t>
      </w:r>
      <w:r>
        <w:rPr>
          <w:spacing w:val="-10"/>
        </w:rPr>
        <w:t xml:space="preserve"> </w:t>
      </w:r>
      <w:r>
        <w:t>"have</w:t>
      </w:r>
      <w:r>
        <w:rPr>
          <w:spacing w:val="-13"/>
        </w:rPr>
        <w:t xml:space="preserve"> </w:t>
      </w:r>
      <w:r>
        <w:t>regard</w:t>
      </w:r>
      <w:r>
        <w:rPr>
          <w:spacing w:val="-11"/>
        </w:rPr>
        <w:t xml:space="preserve"> </w:t>
      </w:r>
      <w:r>
        <w:t>to</w:t>
      </w:r>
      <w:r>
        <w:rPr>
          <w:spacing w:val="-11"/>
        </w:rPr>
        <w:t xml:space="preserve"> </w:t>
      </w:r>
      <w:r>
        <w:t>any</w:t>
      </w:r>
      <w:r>
        <w:rPr>
          <w:spacing w:val="-11"/>
        </w:rPr>
        <w:t xml:space="preserve"> </w:t>
      </w:r>
      <w:r>
        <w:t>such</w:t>
      </w:r>
      <w:r>
        <w:rPr>
          <w:spacing w:val="-11"/>
        </w:rPr>
        <w:t xml:space="preserve"> </w:t>
      </w:r>
      <w:r>
        <w:t>guidance</w:t>
      </w:r>
      <w:r>
        <w:rPr>
          <w:spacing w:val="-14"/>
        </w:rPr>
        <w:t xml:space="preserve"> </w:t>
      </w:r>
      <w:r>
        <w:t>in</w:t>
      </w:r>
      <w:r>
        <w:rPr>
          <w:spacing w:val="-11"/>
        </w:rPr>
        <w:t xml:space="preserve"> </w:t>
      </w:r>
      <w:r>
        <w:t>carrying</w:t>
      </w:r>
      <w:r>
        <w:rPr>
          <w:spacing w:val="-11"/>
        </w:rPr>
        <w:t xml:space="preserve"> </w:t>
      </w:r>
      <w:r>
        <w:t>out</w:t>
      </w:r>
      <w:r>
        <w:rPr>
          <w:spacing w:val="-13"/>
        </w:rPr>
        <w:t xml:space="preserve"> </w:t>
      </w:r>
      <w:r>
        <w:t xml:space="preserve">that </w:t>
      </w:r>
      <w:r>
        <w:rPr>
          <w:spacing w:val="-2"/>
        </w:rPr>
        <w:t>duty.”</w:t>
      </w:r>
    </w:p>
    <w:p w14:paraId="6205C9F0" w14:textId="77777777" w:rsidR="00AA1441" w:rsidRDefault="00C52268">
      <w:pPr>
        <w:pStyle w:val="BodyText"/>
        <w:spacing w:before="158" w:line="259" w:lineRule="auto"/>
        <w:ind w:left="100" w:right="406"/>
        <w:jc w:val="both"/>
      </w:pPr>
      <w:r>
        <w:t>The Trafford College Group is complying with this duty in all its aspects, which in practice means striking a fine balance between concerns around extremism and concerns around censorship.</w:t>
      </w:r>
      <w:r>
        <w:rPr>
          <w:spacing w:val="-1"/>
        </w:rPr>
        <w:t xml:space="preserve"> </w:t>
      </w:r>
      <w:r>
        <w:t>The work</w:t>
      </w:r>
      <w:r>
        <w:rPr>
          <w:spacing w:val="-2"/>
        </w:rPr>
        <w:t xml:space="preserve"> </w:t>
      </w:r>
      <w:r>
        <w:t>in</w:t>
      </w:r>
      <w:r>
        <w:rPr>
          <w:spacing w:val="-2"/>
        </w:rPr>
        <w:t xml:space="preserve"> </w:t>
      </w:r>
      <w:r>
        <w:t>promoting British</w:t>
      </w:r>
      <w:r>
        <w:rPr>
          <w:spacing w:val="-2"/>
        </w:rPr>
        <w:t xml:space="preserve"> </w:t>
      </w:r>
      <w:r>
        <w:t>values</w:t>
      </w:r>
      <w:r>
        <w:rPr>
          <w:spacing w:val="-1"/>
        </w:rPr>
        <w:t xml:space="preserve"> </w:t>
      </w:r>
      <w:r>
        <w:t>and TCG</w:t>
      </w:r>
      <w:r>
        <w:rPr>
          <w:spacing w:val="-1"/>
        </w:rPr>
        <w:t xml:space="preserve"> </w:t>
      </w:r>
      <w:r>
        <w:t>values and its</w:t>
      </w:r>
      <w:r>
        <w:rPr>
          <w:spacing w:val="-1"/>
        </w:rPr>
        <w:t xml:space="preserve"> </w:t>
      </w:r>
      <w:r>
        <w:t>Equality Policy all aim to positively address this challenge. It covers many areas of activity, including pastoral support for students, staff training and information sharing.</w:t>
      </w:r>
    </w:p>
    <w:p w14:paraId="6205C9F1" w14:textId="77777777" w:rsidR="00AA1441" w:rsidRDefault="00AA1441">
      <w:pPr>
        <w:pStyle w:val="BodyText"/>
        <w:spacing w:before="8"/>
        <w:rPr>
          <w:sz w:val="20"/>
        </w:rPr>
      </w:pPr>
    </w:p>
    <w:p w14:paraId="6205C9F2" w14:textId="77777777" w:rsidR="00AA1441" w:rsidRDefault="00C52268">
      <w:pPr>
        <w:pStyle w:val="Heading1"/>
        <w:numPr>
          <w:ilvl w:val="1"/>
          <w:numId w:val="3"/>
        </w:numPr>
        <w:tabs>
          <w:tab w:val="left" w:pos="821"/>
        </w:tabs>
        <w:ind w:left="820" w:hanging="361"/>
      </w:pPr>
      <w:bookmarkStart w:id="2" w:name="_bookmark2"/>
      <w:bookmarkEnd w:id="2"/>
      <w:r>
        <w:t>Code</w:t>
      </w:r>
      <w:r>
        <w:rPr>
          <w:spacing w:val="-3"/>
        </w:rPr>
        <w:t xml:space="preserve"> </w:t>
      </w:r>
      <w:r>
        <w:t>of</w:t>
      </w:r>
      <w:r>
        <w:rPr>
          <w:spacing w:val="-2"/>
        </w:rPr>
        <w:t xml:space="preserve"> </w:t>
      </w:r>
      <w:r>
        <w:t>Practice</w:t>
      </w:r>
      <w:r>
        <w:rPr>
          <w:spacing w:val="-3"/>
        </w:rPr>
        <w:t xml:space="preserve"> </w:t>
      </w:r>
      <w:r>
        <w:rPr>
          <w:spacing w:val="-2"/>
        </w:rPr>
        <w:t>Objectives</w:t>
      </w:r>
    </w:p>
    <w:p w14:paraId="6205C9F3" w14:textId="77777777" w:rsidR="00AA1441" w:rsidRDefault="00AA1441">
      <w:pPr>
        <w:pStyle w:val="BodyText"/>
        <w:spacing w:before="5"/>
        <w:rPr>
          <w:b/>
          <w:sz w:val="25"/>
        </w:rPr>
      </w:pPr>
    </w:p>
    <w:p w14:paraId="6205C9F4" w14:textId="77777777" w:rsidR="00AA1441" w:rsidRDefault="00C52268">
      <w:pPr>
        <w:pStyle w:val="BodyText"/>
        <w:spacing w:line="259" w:lineRule="auto"/>
        <w:ind w:left="100" w:right="107"/>
        <w:jc w:val="both"/>
      </w:pPr>
      <w:r>
        <w:t>TCG supports the principle of freedom of speech and expression within the law as one of its fundamental principles.</w:t>
      </w:r>
      <w:r>
        <w:rPr>
          <w:spacing w:val="40"/>
        </w:rPr>
        <w:t xml:space="preserve"> </w:t>
      </w:r>
      <w:r>
        <w:t>It also has regard to the need to ensure that students and staff have freedom</w:t>
      </w:r>
      <w:r>
        <w:rPr>
          <w:spacing w:val="-8"/>
        </w:rPr>
        <w:t xml:space="preserve"> </w:t>
      </w:r>
      <w:r>
        <w:t>to</w:t>
      </w:r>
      <w:r>
        <w:rPr>
          <w:spacing w:val="-11"/>
        </w:rPr>
        <w:t xml:space="preserve"> </w:t>
      </w:r>
      <w:r>
        <w:t>question,</w:t>
      </w:r>
      <w:r>
        <w:rPr>
          <w:spacing w:val="-8"/>
        </w:rPr>
        <w:t xml:space="preserve"> </w:t>
      </w:r>
      <w:r>
        <w:t>test</w:t>
      </w:r>
      <w:r>
        <w:rPr>
          <w:spacing w:val="-10"/>
        </w:rPr>
        <w:t xml:space="preserve"> </w:t>
      </w:r>
      <w:r>
        <w:t>and</w:t>
      </w:r>
      <w:r>
        <w:rPr>
          <w:spacing w:val="-9"/>
        </w:rPr>
        <w:t xml:space="preserve"> </w:t>
      </w:r>
      <w:r>
        <w:t>to</w:t>
      </w:r>
      <w:r>
        <w:rPr>
          <w:spacing w:val="-9"/>
        </w:rPr>
        <w:t xml:space="preserve"> </w:t>
      </w:r>
      <w:r>
        <w:t>put</w:t>
      </w:r>
      <w:r>
        <w:rPr>
          <w:spacing w:val="-10"/>
        </w:rPr>
        <w:t xml:space="preserve"> </w:t>
      </w:r>
      <w:r>
        <w:t>forward</w:t>
      </w:r>
      <w:r>
        <w:rPr>
          <w:spacing w:val="-11"/>
        </w:rPr>
        <w:t xml:space="preserve"> </w:t>
      </w:r>
      <w:r>
        <w:t>new</w:t>
      </w:r>
      <w:r>
        <w:rPr>
          <w:spacing w:val="-10"/>
        </w:rPr>
        <w:t xml:space="preserve"> </w:t>
      </w:r>
      <w:r>
        <w:t>ideas</w:t>
      </w:r>
      <w:r>
        <w:rPr>
          <w:spacing w:val="-9"/>
        </w:rPr>
        <w:t xml:space="preserve"> </w:t>
      </w:r>
      <w:r>
        <w:t>and</w:t>
      </w:r>
      <w:r>
        <w:rPr>
          <w:spacing w:val="-9"/>
        </w:rPr>
        <w:t xml:space="preserve"> </w:t>
      </w:r>
      <w:r>
        <w:t>controversial</w:t>
      </w:r>
      <w:r>
        <w:rPr>
          <w:spacing w:val="-10"/>
        </w:rPr>
        <w:t xml:space="preserve"> </w:t>
      </w:r>
      <w:r>
        <w:t>or</w:t>
      </w:r>
      <w:r>
        <w:rPr>
          <w:spacing w:val="-10"/>
        </w:rPr>
        <w:t xml:space="preserve"> </w:t>
      </w:r>
      <w:r>
        <w:t>unpopular</w:t>
      </w:r>
      <w:r>
        <w:rPr>
          <w:spacing w:val="-7"/>
        </w:rPr>
        <w:t xml:space="preserve"> </w:t>
      </w:r>
      <w:r>
        <w:t>opinions, without placing themselves at any risk. Every person employed at TCG and every student enrolling at TCG should be aware that joining TCG community involves obligations and responsibilities, which are consistent with the above principle and the law.</w:t>
      </w:r>
    </w:p>
    <w:p w14:paraId="6205C9F5" w14:textId="77777777" w:rsidR="00AA1441" w:rsidRDefault="00C52268">
      <w:pPr>
        <w:pStyle w:val="ListParagraph"/>
        <w:numPr>
          <w:ilvl w:val="1"/>
          <w:numId w:val="3"/>
        </w:numPr>
        <w:tabs>
          <w:tab w:val="left" w:pos="821"/>
        </w:tabs>
        <w:spacing w:before="157"/>
        <w:ind w:left="820" w:hanging="361"/>
        <w:rPr>
          <w:b/>
          <w:sz w:val="24"/>
        </w:rPr>
      </w:pPr>
      <w:r>
        <w:rPr>
          <w:b/>
          <w:sz w:val="24"/>
        </w:rPr>
        <w:t>Code</w:t>
      </w:r>
      <w:r>
        <w:rPr>
          <w:b/>
          <w:spacing w:val="-3"/>
          <w:sz w:val="24"/>
        </w:rPr>
        <w:t xml:space="preserve"> </w:t>
      </w:r>
      <w:r>
        <w:rPr>
          <w:b/>
          <w:sz w:val="24"/>
        </w:rPr>
        <w:t>of</w:t>
      </w:r>
      <w:r>
        <w:rPr>
          <w:b/>
          <w:spacing w:val="-2"/>
          <w:sz w:val="24"/>
        </w:rPr>
        <w:t xml:space="preserve"> Practice</w:t>
      </w:r>
    </w:p>
    <w:p w14:paraId="6205C9F6" w14:textId="77777777" w:rsidR="00AA1441" w:rsidRDefault="00C52268">
      <w:pPr>
        <w:pStyle w:val="ListParagraph"/>
        <w:numPr>
          <w:ilvl w:val="1"/>
          <w:numId w:val="1"/>
        </w:numPr>
        <w:tabs>
          <w:tab w:val="left" w:pos="468"/>
        </w:tabs>
        <w:spacing w:before="184" w:line="256" w:lineRule="auto"/>
        <w:ind w:right="110" w:firstLine="0"/>
        <w:jc w:val="both"/>
      </w:pPr>
      <w:r>
        <w:t>This</w:t>
      </w:r>
      <w:r>
        <w:rPr>
          <w:spacing w:val="-7"/>
        </w:rPr>
        <w:t xml:space="preserve"> </w:t>
      </w:r>
      <w:r>
        <w:t>Code</w:t>
      </w:r>
      <w:r>
        <w:rPr>
          <w:spacing w:val="-5"/>
        </w:rPr>
        <w:t xml:space="preserve"> </w:t>
      </w:r>
      <w:r>
        <w:t>of</w:t>
      </w:r>
      <w:r>
        <w:rPr>
          <w:spacing w:val="-4"/>
        </w:rPr>
        <w:t xml:space="preserve"> </w:t>
      </w:r>
      <w:r>
        <w:t>Practice</w:t>
      </w:r>
      <w:r>
        <w:rPr>
          <w:spacing w:val="-5"/>
        </w:rPr>
        <w:t xml:space="preserve"> </w:t>
      </w:r>
      <w:r>
        <w:t>sets</w:t>
      </w:r>
      <w:r>
        <w:rPr>
          <w:spacing w:val="-5"/>
        </w:rPr>
        <w:t xml:space="preserve"> </w:t>
      </w:r>
      <w:r>
        <w:t>out</w:t>
      </w:r>
      <w:r>
        <w:rPr>
          <w:spacing w:val="-6"/>
        </w:rPr>
        <w:t xml:space="preserve"> </w:t>
      </w:r>
      <w:r>
        <w:t>the</w:t>
      </w:r>
      <w:r>
        <w:rPr>
          <w:spacing w:val="-8"/>
        </w:rPr>
        <w:t xml:space="preserve"> </w:t>
      </w:r>
      <w:r>
        <w:t>rights</w:t>
      </w:r>
      <w:r>
        <w:rPr>
          <w:spacing w:val="-5"/>
        </w:rPr>
        <w:t xml:space="preserve"> </w:t>
      </w:r>
      <w:r>
        <w:t>and</w:t>
      </w:r>
      <w:r>
        <w:rPr>
          <w:spacing w:val="-9"/>
        </w:rPr>
        <w:t xml:space="preserve"> </w:t>
      </w:r>
      <w:r>
        <w:t>obligations</w:t>
      </w:r>
      <w:r>
        <w:rPr>
          <w:spacing w:val="-5"/>
        </w:rPr>
        <w:t xml:space="preserve"> </w:t>
      </w:r>
      <w:r>
        <w:t>inherent</w:t>
      </w:r>
      <w:r>
        <w:rPr>
          <w:spacing w:val="-6"/>
        </w:rPr>
        <w:t xml:space="preserve"> </w:t>
      </w:r>
      <w:r>
        <w:t>in</w:t>
      </w:r>
      <w:r>
        <w:rPr>
          <w:spacing w:val="-5"/>
        </w:rPr>
        <w:t xml:space="preserve"> </w:t>
      </w:r>
      <w:r>
        <w:t>supporting</w:t>
      </w:r>
      <w:r>
        <w:rPr>
          <w:spacing w:val="-8"/>
        </w:rPr>
        <w:t xml:space="preserve"> </w:t>
      </w:r>
      <w:r>
        <w:t>the</w:t>
      </w:r>
      <w:r>
        <w:rPr>
          <w:spacing w:val="-8"/>
        </w:rPr>
        <w:t xml:space="preserve"> </w:t>
      </w:r>
      <w:r>
        <w:t>principle of</w:t>
      </w:r>
      <w:r>
        <w:rPr>
          <w:spacing w:val="-9"/>
        </w:rPr>
        <w:t xml:space="preserve"> </w:t>
      </w:r>
      <w:r>
        <w:t>freedom</w:t>
      </w:r>
      <w:r>
        <w:rPr>
          <w:spacing w:val="-9"/>
        </w:rPr>
        <w:t xml:space="preserve"> </w:t>
      </w:r>
      <w:r>
        <w:t>of</w:t>
      </w:r>
      <w:r>
        <w:rPr>
          <w:spacing w:val="-9"/>
        </w:rPr>
        <w:t xml:space="preserve"> </w:t>
      </w:r>
      <w:r>
        <w:t>speech</w:t>
      </w:r>
      <w:r>
        <w:rPr>
          <w:spacing w:val="-9"/>
        </w:rPr>
        <w:t xml:space="preserve"> </w:t>
      </w:r>
      <w:r>
        <w:t>and</w:t>
      </w:r>
      <w:r>
        <w:rPr>
          <w:spacing w:val="-7"/>
        </w:rPr>
        <w:t xml:space="preserve"> </w:t>
      </w:r>
      <w:r>
        <w:t>expression</w:t>
      </w:r>
      <w:r>
        <w:rPr>
          <w:spacing w:val="-8"/>
        </w:rPr>
        <w:t xml:space="preserve"> </w:t>
      </w:r>
      <w:r>
        <w:t>within</w:t>
      </w:r>
      <w:r>
        <w:rPr>
          <w:spacing w:val="-9"/>
        </w:rPr>
        <w:t xml:space="preserve"> </w:t>
      </w:r>
      <w:r>
        <w:t>the</w:t>
      </w:r>
      <w:r>
        <w:rPr>
          <w:spacing w:val="-9"/>
        </w:rPr>
        <w:t xml:space="preserve"> </w:t>
      </w:r>
      <w:r>
        <w:t>law.</w:t>
      </w:r>
      <w:r>
        <w:rPr>
          <w:spacing w:val="-6"/>
        </w:rPr>
        <w:t xml:space="preserve"> </w:t>
      </w:r>
      <w:r>
        <w:t>The</w:t>
      </w:r>
      <w:r>
        <w:rPr>
          <w:spacing w:val="-9"/>
        </w:rPr>
        <w:t xml:space="preserve"> </w:t>
      </w:r>
      <w:r>
        <w:t>Code's</w:t>
      </w:r>
      <w:r>
        <w:rPr>
          <w:spacing w:val="-7"/>
        </w:rPr>
        <w:t xml:space="preserve"> </w:t>
      </w:r>
      <w:r>
        <w:t>obligations</w:t>
      </w:r>
      <w:r>
        <w:rPr>
          <w:spacing w:val="-7"/>
        </w:rPr>
        <w:t xml:space="preserve"> </w:t>
      </w:r>
      <w:r>
        <w:t>and</w:t>
      </w:r>
      <w:r>
        <w:rPr>
          <w:spacing w:val="-9"/>
        </w:rPr>
        <w:t xml:space="preserve"> </w:t>
      </w:r>
      <w:r>
        <w:t>rights</w:t>
      </w:r>
      <w:r>
        <w:rPr>
          <w:spacing w:val="-9"/>
        </w:rPr>
        <w:t xml:space="preserve"> </w:t>
      </w:r>
      <w:r>
        <w:t>apply</w:t>
      </w:r>
      <w:r>
        <w:rPr>
          <w:spacing w:val="-9"/>
        </w:rPr>
        <w:t xml:space="preserve"> </w:t>
      </w:r>
      <w:r>
        <w:t>to:</w:t>
      </w:r>
    </w:p>
    <w:p w14:paraId="6205C9F7" w14:textId="77777777" w:rsidR="00AA1441" w:rsidRDefault="00C52268">
      <w:pPr>
        <w:pStyle w:val="ListParagraph"/>
        <w:numPr>
          <w:ilvl w:val="2"/>
          <w:numId w:val="1"/>
        </w:numPr>
        <w:tabs>
          <w:tab w:val="left" w:pos="808"/>
          <w:tab w:val="left" w:pos="809"/>
        </w:tabs>
        <w:spacing w:before="166" w:line="237" w:lineRule="auto"/>
        <w:ind w:right="113"/>
      </w:pPr>
      <w:r>
        <w:t>TCG</w:t>
      </w:r>
      <w:r>
        <w:rPr>
          <w:spacing w:val="28"/>
        </w:rPr>
        <w:t xml:space="preserve"> </w:t>
      </w:r>
      <w:r>
        <w:t>(which</w:t>
      </w:r>
      <w:r>
        <w:rPr>
          <w:spacing w:val="29"/>
        </w:rPr>
        <w:t xml:space="preserve"> </w:t>
      </w:r>
      <w:r>
        <w:t>includes</w:t>
      </w:r>
      <w:r>
        <w:rPr>
          <w:spacing w:val="26"/>
        </w:rPr>
        <w:t xml:space="preserve"> </w:t>
      </w:r>
      <w:r>
        <w:t>all</w:t>
      </w:r>
      <w:r>
        <w:rPr>
          <w:spacing w:val="28"/>
        </w:rPr>
        <w:t xml:space="preserve"> </w:t>
      </w:r>
      <w:r>
        <w:t>bodies</w:t>
      </w:r>
      <w:r>
        <w:rPr>
          <w:spacing w:val="26"/>
        </w:rPr>
        <w:t xml:space="preserve"> </w:t>
      </w:r>
      <w:r>
        <w:t>or</w:t>
      </w:r>
      <w:r>
        <w:rPr>
          <w:spacing w:val="27"/>
        </w:rPr>
        <w:t xml:space="preserve"> </w:t>
      </w:r>
      <w:r>
        <w:t>persons</w:t>
      </w:r>
      <w:r>
        <w:rPr>
          <w:spacing w:val="26"/>
        </w:rPr>
        <w:t xml:space="preserve"> </w:t>
      </w:r>
      <w:r>
        <w:t>having</w:t>
      </w:r>
      <w:r>
        <w:rPr>
          <w:spacing w:val="28"/>
        </w:rPr>
        <w:t xml:space="preserve"> </w:t>
      </w:r>
      <w:r>
        <w:t>authority to</w:t>
      </w:r>
      <w:r>
        <w:rPr>
          <w:spacing w:val="26"/>
        </w:rPr>
        <w:t xml:space="preserve"> </w:t>
      </w:r>
      <w:r>
        <w:t>determine</w:t>
      </w:r>
      <w:r>
        <w:rPr>
          <w:spacing w:val="28"/>
        </w:rPr>
        <w:t xml:space="preserve"> </w:t>
      </w:r>
      <w:r>
        <w:t>any matter relevant to this Code)</w:t>
      </w:r>
    </w:p>
    <w:p w14:paraId="6205C9F8" w14:textId="77777777" w:rsidR="00AA1441" w:rsidRDefault="00C52268">
      <w:pPr>
        <w:pStyle w:val="ListParagraph"/>
        <w:numPr>
          <w:ilvl w:val="2"/>
          <w:numId w:val="1"/>
        </w:numPr>
        <w:tabs>
          <w:tab w:val="left" w:pos="808"/>
          <w:tab w:val="left" w:pos="809"/>
        </w:tabs>
        <w:spacing w:before="2" w:line="268" w:lineRule="exact"/>
        <w:ind w:hanging="426"/>
      </w:pPr>
      <w:r>
        <w:t>All</w:t>
      </w:r>
      <w:r>
        <w:rPr>
          <w:spacing w:val="-3"/>
        </w:rPr>
        <w:t xml:space="preserve"> </w:t>
      </w:r>
      <w:r>
        <w:t>governors</w:t>
      </w:r>
      <w:r>
        <w:rPr>
          <w:spacing w:val="-3"/>
        </w:rPr>
        <w:t xml:space="preserve"> </w:t>
      </w:r>
      <w:r>
        <w:t>and</w:t>
      </w:r>
      <w:r>
        <w:rPr>
          <w:spacing w:val="-1"/>
        </w:rPr>
        <w:t xml:space="preserve"> </w:t>
      </w:r>
      <w:r>
        <w:rPr>
          <w:spacing w:val="-2"/>
        </w:rPr>
        <w:t>employees</w:t>
      </w:r>
    </w:p>
    <w:p w14:paraId="6205C9F9" w14:textId="77777777" w:rsidR="00AA1441" w:rsidRDefault="00C52268">
      <w:pPr>
        <w:pStyle w:val="ListParagraph"/>
        <w:numPr>
          <w:ilvl w:val="2"/>
          <w:numId w:val="1"/>
        </w:numPr>
        <w:tabs>
          <w:tab w:val="left" w:pos="808"/>
          <w:tab w:val="left" w:pos="809"/>
        </w:tabs>
        <w:spacing w:line="268" w:lineRule="exact"/>
        <w:ind w:hanging="426"/>
      </w:pPr>
      <w:r>
        <w:t>All</w:t>
      </w:r>
      <w:r>
        <w:rPr>
          <w:spacing w:val="-3"/>
        </w:rPr>
        <w:t xml:space="preserve"> </w:t>
      </w:r>
      <w:r>
        <w:rPr>
          <w:spacing w:val="-2"/>
        </w:rPr>
        <w:t>students.</w:t>
      </w:r>
    </w:p>
    <w:p w14:paraId="6205C9FA" w14:textId="77777777" w:rsidR="00AA1441" w:rsidRDefault="00C52268">
      <w:pPr>
        <w:pStyle w:val="ListParagraph"/>
        <w:numPr>
          <w:ilvl w:val="2"/>
          <w:numId w:val="1"/>
        </w:numPr>
        <w:tabs>
          <w:tab w:val="left" w:pos="808"/>
          <w:tab w:val="left" w:pos="809"/>
        </w:tabs>
        <w:spacing w:line="269" w:lineRule="exact"/>
        <w:ind w:hanging="426"/>
      </w:pPr>
      <w:r>
        <w:t>Student</w:t>
      </w:r>
      <w:r>
        <w:rPr>
          <w:spacing w:val="-6"/>
        </w:rPr>
        <w:t xml:space="preserve"> </w:t>
      </w:r>
      <w:r>
        <w:rPr>
          <w:spacing w:val="-2"/>
        </w:rPr>
        <w:t>forums.</w:t>
      </w:r>
    </w:p>
    <w:p w14:paraId="6205C9FB" w14:textId="77777777" w:rsidR="00AA1441" w:rsidRDefault="00C52268">
      <w:pPr>
        <w:pStyle w:val="ListParagraph"/>
        <w:numPr>
          <w:ilvl w:val="2"/>
          <w:numId w:val="1"/>
        </w:numPr>
        <w:tabs>
          <w:tab w:val="left" w:pos="808"/>
          <w:tab w:val="left" w:pos="809"/>
        </w:tabs>
        <w:spacing w:line="268" w:lineRule="exact"/>
        <w:ind w:hanging="426"/>
      </w:pPr>
      <w:r>
        <w:t>Any</w:t>
      </w:r>
      <w:r>
        <w:rPr>
          <w:spacing w:val="-4"/>
        </w:rPr>
        <w:t xml:space="preserve"> </w:t>
      </w:r>
      <w:r>
        <w:t>visiting</w:t>
      </w:r>
      <w:r>
        <w:rPr>
          <w:spacing w:val="-3"/>
        </w:rPr>
        <w:t xml:space="preserve"> </w:t>
      </w:r>
      <w:r>
        <w:t>or</w:t>
      </w:r>
      <w:r>
        <w:rPr>
          <w:spacing w:val="-5"/>
        </w:rPr>
        <w:t xml:space="preserve"> </w:t>
      </w:r>
      <w:r>
        <w:t>guest</w:t>
      </w:r>
      <w:r>
        <w:rPr>
          <w:spacing w:val="-1"/>
        </w:rPr>
        <w:t xml:space="preserve"> </w:t>
      </w:r>
      <w:r>
        <w:rPr>
          <w:spacing w:val="-2"/>
        </w:rPr>
        <w:t>lecturers</w:t>
      </w:r>
    </w:p>
    <w:p w14:paraId="6205C9FC" w14:textId="77777777" w:rsidR="00AA1441" w:rsidRDefault="00C52268">
      <w:pPr>
        <w:pStyle w:val="ListParagraph"/>
        <w:numPr>
          <w:ilvl w:val="2"/>
          <w:numId w:val="1"/>
        </w:numPr>
        <w:tabs>
          <w:tab w:val="left" w:pos="808"/>
          <w:tab w:val="left" w:pos="809"/>
        </w:tabs>
        <w:spacing w:line="268" w:lineRule="exact"/>
        <w:ind w:hanging="426"/>
      </w:pPr>
      <w:r>
        <w:t>Any</w:t>
      </w:r>
      <w:r>
        <w:rPr>
          <w:spacing w:val="-5"/>
        </w:rPr>
        <w:t xml:space="preserve"> </w:t>
      </w:r>
      <w:r>
        <w:t>alumnus</w:t>
      </w:r>
      <w:r>
        <w:rPr>
          <w:spacing w:val="-6"/>
        </w:rPr>
        <w:t xml:space="preserve"> </w:t>
      </w:r>
      <w:r>
        <w:t>invited</w:t>
      </w:r>
      <w:r>
        <w:rPr>
          <w:spacing w:val="-4"/>
        </w:rPr>
        <w:t xml:space="preserve"> </w:t>
      </w:r>
      <w:r>
        <w:t>by</w:t>
      </w:r>
      <w:r>
        <w:rPr>
          <w:spacing w:val="-6"/>
        </w:rPr>
        <w:t xml:space="preserve"> </w:t>
      </w:r>
      <w:r>
        <w:rPr>
          <w:spacing w:val="-5"/>
        </w:rPr>
        <w:t>TCG</w:t>
      </w:r>
    </w:p>
    <w:p w14:paraId="6205C9FD" w14:textId="77777777" w:rsidR="00AA1441" w:rsidRDefault="00C52268">
      <w:pPr>
        <w:pStyle w:val="ListParagraph"/>
        <w:numPr>
          <w:ilvl w:val="2"/>
          <w:numId w:val="1"/>
        </w:numPr>
        <w:tabs>
          <w:tab w:val="left" w:pos="808"/>
          <w:tab w:val="left" w:pos="809"/>
        </w:tabs>
        <w:spacing w:line="268" w:lineRule="exact"/>
        <w:ind w:hanging="426"/>
      </w:pPr>
      <w:r>
        <w:t>All</w:t>
      </w:r>
      <w:r>
        <w:rPr>
          <w:spacing w:val="-6"/>
        </w:rPr>
        <w:t xml:space="preserve"> </w:t>
      </w:r>
      <w:r>
        <w:t>contractors</w:t>
      </w:r>
      <w:r>
        <w:rPr>
          <w:spacing w:val="-7"/>
        </w:rPr>
        <w:t xml:space="preserve"> </w:t>
      </w:r>
      <w:r>
        <w:t>and</w:t>
      </w:r>
      <w:r>
        <w:rPr>
          <w:spacing w:val="-6"/>
        </w:rPr>
        <w:t xml:space="preserve"> </w:t>
      </w:r>
      <w:r>
        <w:t>commissioned</w:t>
      </w:r>
      <w:r>
        <w:rPr>
          <w:spacing w:val="-4"/>
        </w:rPr>
        <w:t xml:space="preserve"> </w:t>
      </w:r>
      <w:r>
        <w:rPr>
          <w:spacing w:val="-2"/>
        </w:rPr>
        <w:t>services</w:t>
      </w:r>
    </w:p>
    <w:p w14:paraId="6205C9FE" w14:textId="77777777" w:rsidR="00AA1441" w:rsidRDefault="00C52268">
      <w:pPr>
        <w:pStyle w:val="ListParagraph"/>
        <w:numPr>
          <w:ilvl w:val="2"/>
          <w:numId w:val="1"/>
        </w:numPr>
        <w:tabs>
          <w:tab w:val="left" w:pos="808"/>
          <w:tab w:val="left" w:pos="809"/>
        </w:tabs>
        <w:spacing w:line="268" w:lineRule="exact"/>
        <w:ind w:hanging="426"/>
      </w:pPr>
      <w:r>
        <w:t>Any</w:t>
      </w:r>
      <w:r>
        <w:rPr>
          <w:spacing w:val="-7"/>
        </w:rPr>
        <w:t xml:space="preserve"> </w:t>
      </w:r>
      <w:r>
        <w:t>person</w:t>
      </w:r>
      <w:r>
        <w:rPr>
          <w:spacing w:val="-6"/>
        </w:rPr>
        <w:t xml:space="preserve"> </w:t>
      </w:r>
      <w:r>
        <w:t>or</w:t>
      </w:r>
      <w:r>
        <w:rPr>
          <w:spacing w:val="-5"/>
        </w:rPr>
        <w:t xml:space="preserve"> </w:t>
      </w:r>
      <w:r>
        <w:t>organisation</w:t>
      </w:r>
      <w:r>
        <w:rPr>
          <w:spacing w:val="-4"/>
        </w:rPr>
        <w:t xml:space="preserve"> </w:t>
      </w:r>
      <w:r>
        <w:t>wishing</w:t>
      </w:r>
      <w:r>
        <w:rPr>
          <w:spacing w:val="-5"/>
        </w:rPr>
        <w:t xml:space="preserve"> </w:t>
      </w:r>
      <w:r>
        <w:t>to</w:t>
      </w:r>
      <w:r>
        <w:rPr>
          <w:spacing w:val="-4"/>
        </w:rPr>
        <w:t xml:space="preserve"> </w:t>
      </w:r>
      <w:r>
        <w:t>hire</w:t>
      </w:r>
      <w:r>
        <w:rPr>
          <w:spacing w:val="-4"/>
        </w:rPr>
        <w:t xml:space="preserve"> </w:t>
      </w:r>
      <w:r>
        <w:t>premises</w:t>
      </w:r>
      <w:r>
        <w:rPr>
          <w:spacing w:val="-4"/>
        </w:rPr>
        <w:t xml:space="preserve"> </w:t>
      </w:r>
      <w:r>
        <w:t>controlled</w:t>
      </w:r>
      <w:r>
        <w:rPr>
          <w:spacing w:val="-5"/>
        </w:rPr>
        <w:t xml:space="preserve"> </w:t>
      </w:r>
      <w:r>
        <w:t>by TCG</w:t>
      </w:r>
      <w:r>
        <w:rPr>
          <w:spacing w:val="-5"/>
        </w:rPr>
        <w:t xml:space="preserve"> </w:t>
      </w:r>
      <w:r>
        <w:t>for</w:t>
      </w:r>
      <w:r>
        <w:rPr>
          <w:spacing w:val="-8"/>
        </w:rPr>
        <w:t xml:space="preserve"> </w:t>
      </w:r>
      <w:r>
        <w:t>an</w:t>
      </w:r>
      <w:r>
        <w:rPr>
          <w:spacing w:val="-4"/>
        </w:rPr>
        <w:t xml:space="preserve"> </w:t>
      </w:r>
      <w:r>
        <w:rPr>
          <w:spacing w:val="-2"/>
        </w:rPr>
        <w:t>event.</w:t>
      </w:r>
    </w:p>
    <w:p w14:paraId="6205C9FF" w14:textId="77777777" w:rsidR="00AA1441" w:rsidRDefault="00AA1441">
      <w:pPr>
        <w:pStyle w:val="BodyText"/>
        <w:spacing w:before="4"/>
        <w:rPr>
          <w:sz w:val="23"/>
        </w:rPr>
      </w:pPr>
    </w:p>
    <w:p w14:paraId="6205CA00" w14:textId="77777777" w:rsidR="00AA1441" w:rsidRDefault="00C52268">
      <w:pPr>
        <w:pStyle w:val="BodyText"/>
        <w:spacing w:line="259" w:lineRule="auto"/>
        <w:ind w:left="100" w:right="107"/>
        <w:jc w:val="both"/>
      </w:pPr>
      <w:r>
        <w:t>In</w:t>
      </w:r>
      <w:r>
        <w:rPr>
          <w:spacing w:val="-16"/>
        </w:rPr>
        <w:t xml:space="preserve"> </w:t>
      </w:r>
      <w:r>
        <w:t>relation</w:t>
      </w:r>
      <w:r>
        <w:rPr>
          <w:spacing w:val="-14"/>
        </w:rPr>
        <w:t xml:space="preserve"> </w:t>
      </w:r>
      <w:r>
        <w:t>to</w:t>
      </w:r>
      <w:r>
        <w:rPr>
          <w:spacing w:val="-15"/>
        </w:rPr>
        <w:t xml:space="preserve"> </w:t>
      </w:r>
      <w:r>
        <w:t>the</w:t>
      </w:r>
      <w:r>
        <w:rPr>
          <w:spacing w:val="-15"/>
        </w:rPr>
        <w:t xml:space="preserve"> </w:t>
      </w:r>
      <w:r>
        <w:t>holding</w:t>
      </w:r>
      <w:r>
        <w:rPr>
          <w:spacing w:val="-15"/>
        </w:rPr>
        <w:t xml:space="preserve"> </w:t>
      </w:r>
      <w:r>
        <w:t>of</w:t>
      </w:r>
      <w:r>
        <w:rPr>
          <w:spacing w:val="-12"/>
        </w:rPr>
        <w:t xml:space="preserve"> </w:t>
      </w:r>
      <w:r>
        <w:t>any</w:t>
      </w:r>
      <w:r>
        <w:rPr>
          <w:spacing w:val="-15"/>
        </w:rPr>
        <w:t xml:space="preserve"> </w:t>
      </w:r>
      <w:r>
        <w:t>events</w:t>
      </w:r>
      <w:r>
        <w:rPr>
          <w:spacing w:val="-15"/>
        </w:rPr>
        <w:t xml:space="preserve"> </w:t>
      </w:r>
      <w:r>
        <w:t>on</w:t>
      </w:r>
      <w:r>
        <w:rPr>
          <w:spacing w:val="-15"/>
        </w:rPr>
        <w:t xml:space="preserve"> </w:t>
      </w:r>
      <w:r>
        <w:t>premises,</w:t>
      </w:r>
      <w:r>
        <w:rPr>
          <w:spacing w:val="-14"/>
        </w:rPr>
        <w:t xml:space="preserve"> </w:t>
      </w:r>
      <w:r>
        <w:t>the</w:t>
      </w:r>
      <w:r>
        <w:rPr>
          <w:spacing w:val="-15"/>
        </w:rPr>
        <w:t xml:space="preserve"> </w:t>
      </w:r>
      <w:r>
        <w:t>Code’s</w:t>
      </w:r>
      <w:r>
        <w:rPr>
          <w:spacing w:val="-15"/>
        </w:rPr>
        <w:t xml:space="preserve"> </w:t>
      </w:r>
      <w:r>
        <w:t>rights</w:t>
      </w:r>
      <w:r>
        <w:rPr>
          <w:spacing w:val="-15"/>
        </w:rPr>
        <w:t xml:space="preserve"> </w:t>
      </w:r>
      <w:r>
        <w:t>shall</w:t>
      </w:r>
      <w:r>
        <w:rPr>
          <w:spacing w:val="-16"/>
        </w:rPr>
        <w:t xml:space="preserve"> </w:t>
      </w:r>
      <w:r>
        <w:t>also</w:t>
      </w:r>
      <w:r>
        <w:rPr>
          <w:spacing w:val="-11"/>
        </w:rPr>
        <w:t xml:space="preserve"> </w:t>
      </w:r>
      <w:r>
        <w:t>apply</w:t>
      </w:r>
      <w:r>
        <w:rPr>
          <w:spacing w:val="-15"/>
        </w:rPr>
        <w:t xml:space="preserve"> </w:t>
      </w:r>
      <w:r>
        <w:t>to</w:t>
      </w:r>
      <w:r>
        <w:rPr>
          <w:spacing w:val="-13"/>
        </w:rPr>
        <w:t xml:space="preserve"> </w:t>
      </w:r>
      <w:r>
        <w:t>persons invited</w:t>
      </w:r>
      <w:r>
        <w:rPr>
          <w:spacing w:val="-3"/>
        </w:rPr>
        <w:t xml:space="preserve"> </w:t>
      </w:r>
      <w:r>
        <w:t>or</w:t>
      </w:r>
      <w:r>
        <w:rPr>
          <w:spacing w:val="-4"/>
        </w:rPr>
        <w:t xml:space="preserve"> </w:t>
      </w:r>
      <w:r>
        <w:t>otherwise</w:t>
      </w:r>
      <w:r>
        <w:rPr>
          <w:spacing w:val="-3"/>
        </w:rPr>
        <w:t xml:space="preserve"> </w:t>
      </w:r>
      <w:r>
        <w:t>lawfully</w:t>
      </w:r>
      <w:r>
        <w:rPr>
          <w:spacing w:val="-2"/>
        </w:rPr>
        <w:t xml:space="preserve"> </w:t>
      </w:r>
      <w:r>
        <w:t>on</w:t>
      </w:r>
      <w:r>
        <w:rPr>
          <w:spacing w:val="-3"/>
        </w:rPr>
        <w:t xml:space="preserve"> </w:t>
      </w:r>
      <w:r>
        <w:t>the</w:t>
      </w:r>
      <w:r>
        <w:rPr>
          <w:spacing w:val="-5"/>
        </w:rPr>
        <w:t xml:space="preserve"> </w:t>
      </w:r>
      <w:r>
        <w:t>premises</w:t>
      </w:r>
      <w:r>
        <w:rPr>
          <w:spacing w:val="-5"/>
        </w:rPr>
        <w:t xml:space="preserve"> </w:t>
      </w:r>
      <w:r>
        <w:t>for</w:t>
      </w:r>
      <w:r>
        <w:rPr>
          <w:spacing w:val="-4"/>
        </w:rPr>
        <w:t xml:space="preserve"> </w:t>
      </w:r>
      <w:r>
        <w:t>the purposes</w:t>
      </w:r>
      <w:r>
        <w:rPr>
          <w:spacing w:val="-2"/>
        </w:rPr>
        <w:t xml:space="preserve"> </w:t>
      </w:r>
      <w:r>
        <w:t>of</w:t>
      </w:r>
      <w:r>
        <w:rPr>
          <w:spacing w:val="-3"/>
        </w:rPr>
        <w:t xml:space="preserve"> </w:t>
      </w:r>
      <w:r>
        <w:t>the</w:t>
      </w:r>
      <w:r>
        <w:rPr>
          <w:spacing w:val="-5"/>
        </w:rPr>
        <w:t xml:space="preserve"> </w:t>
      </w:r>
      <w:r>
        <w:t>event;</w:t>
      </w:r>
      <w:r>
        <w:rPr>
          <w:spacing w:val="-1"/>
        </w:rPr>
        <w:t xml:space="preserve"> </w:t>
      </w:r>
      <w:r>
        <w:t>and</w:t>
      </w:r>
      <w:r>
        <w:rPr>
          <w:spacing w:val="-5"/>
        </w:rPr>
        <w:t xml:space="preserve"> </w:t>
      </w:r>
      <w:r>
        <w:t>persons</w:t>
      </w:r>
      <w:r>
        <w:rPr>
          <w:spacing w:val="-2"/>
        </w:rPr>
        <w:t xml:space="preserve"> </w:t>
      </w:r>
      <w:r>
        <w:t>who,</w:t>
      </w:r>
      <w:r>
        <w:rPr>
          <w:spacing w:val="-1"/>
        </w:rPr>
        <w:t xml:space="preserve"> </w:t>
      </w:r>
      <w:r>
        <w:t>if it were not for the provisions of this Code, would have been invited to the event.</w:t>
      </w:r>
    </w:p>
    <w:p w14:paraId="6205CA01" w14:textId="77777777" w:rsidR="00AA1441" w:rsidRDefault="00C52268">
      <w:pPr>
        <w:pStyle w:val="ListParagraph"/>
        <w:numPr>
          <w:ilvl w:val="1"/>
          <w:numId w:val="1"/>
        </w:numPr>
        <w:tabs>
          <w:tab w:val="left" w:pos="475"/>
        </w:tabs>
        <w:spacing w:before="160" w:line="256" w:lineRule="auto"/>
        <w:ind w:right="107" w:firstLine="0"/>
        <w:jc w:val="both"/>
      </w:pPr>
      <w:r>
        <w:t>Nothing in this Code</w:t>
      </w:r>
      <w:r>
        <w:rPr>
          <w:spacing w:val="-2"/>
        </w:rPr>
        <w:t xml:space="preserve"> </w:t>
      </w:r>
      <w:r>
        <w:t>will affect the rights of any person taking any steps pursuant to lawful industrial action.</w:t>
      </w:r>
    </w:p>
    <w:p w14:paraId="6205CA02" w14:textId="77777777" w:rsidR="00AA1441" w:rsidRDefault="00C52268">
      <w:pPr>
        <w:pStyle w:val="ListParagraph"/>
        <w:numPr>
          <w:ilvl w:val="1"/>
          <w:numId w:val="1"/>
        </w:numPr>
        <w:tabs>
          <w:tab w:val="left" w:pos="461"/>
        </w:tabs>
        <w:spacing w:before="164" w:line="256" w:lineRule="auto"/>
        <w:ind w:right="111" w:firstLine="0"/>
        <w:jc w:val="both"/>
      </w:pPr>
      <w:r>
        <w:lastRenderedPageBreak/>
        <w:t>Those</w:t>
      </w:r>
      <w:r>
        <w:rPr>
          <w:spacing w:val="-11"/>
        </w:rPr>
        <w:t xml:space="preserve"> </w:t>
      </w:r>
      <w:r>
        <w:t>who</w:t>
      </w:r>
      <w:r>
        <w:rPr>
          <w:spacing w:val="-12"/>
        </w:rPr>
        <w:t xml:space="preserve"> </w:t>
      </w:r>
      <w:r>
        <w:t>are</w:t>
      </w:r>
      <w:r>
        <w:rPr>
          <w:spacing w:val="-11"/>
        </w:rPr>
        <w:t xml:space="preserve"> </w:t>
      </w:r>
      <w:r>
        <w:t>under</w:t>
      </w:r>
      <w:r>
        <w:rPr>
          <w:spacing w:val="-12"/>
        </w:rPr>
        <w:t xml:space="preserve"> </w:t>
      </w:r>
      <w:r>
        <w:t>a</w:t>
      </w:r>
      <w:r>
        <w:rPr>
          <w:spacing w:val="-11"/>
        </w:rPr>
        <w:t xml:space="preserve"> </w:t>
      </w:r>
      <w:r>
        <w:t>duty</w:t>
      </w:r>
      <w:r>
        <w:rPr>
          <w:spacing w:val="-13"/>
        </w:rPr>
        <w:t xml:space="preserve"> </w:t>
      </w:r>
      <w:r>
        <w:t>to</w:t>
      </w:r>
      <w:r>
        <w:rPr>
          <w:spacing w:val="-11"/>
        </w:rPr>
        <w:t xml:space="preserve"> </w:t>
      </w:r>
      <w:r>
        <w:t>observe</w:t>
      </w:r>
      <w:r>
        <w:rPr>
          <w:spacing w:val="-11"/>
        </w:rPr>
        <w:t xml:space="preserve"> </w:t>
      </w:r>
      <w:r>
        <w:t>and</w:t>
      </w:r>
      <w:r>
        <w:rPr>
          <w:spacing w:val="-14"/>
        </w:rPr>
        <w:t xml:space="preserve"> </w:t>
      </w:r>
      <w:r>
        <w:t>uphold</w:t>
      </w:r>
      <w:r>
        <w:rPr>
          <w:spacing w:val="-11"/>
        </w:rPr>
        <w:t xml:space="preserve"> </w:t>
      </w:r>
      <w:r>
        <w:t>the</w:t>
      </w:r>
      <w:r>
        <w:rPr>
          <w:spacing w:val="-12"/>
        </w:rPr>
        <w:t xml:space="preserve"> </w:t>
      </w:r>
      <w:r>
        <w:t>principle</w:t>
      </w:r>
      <w:r>
        <w:rPr>
          <w:spacing w:val="-11"/>
        </w:rPr>
        <w:t xml:space="preserve"> </w:t>
      </w:r>
      <w:r>
        <w:t>of</w:t>
      </w:r>
      <w:r>
        <w:rPr>
          <w:spacing w:val="-13"/>
        </w:rPr>
        <w:t xml:space="preserve"> </w:t>
      </w:r>
      <w:r>
        <w:t>freedom</w:t>
      </w:r>
      <w:r>
        <w:rPr>
          <w:spacing w:val="-10"/>
        </w:rPr>
        <w:t xml:space="preserve"> </w:t>
      </w:r>
      <w:r>
        <w:t>of</w:t>
      </w:r>
      <w:r>
        <w:rPr>
          <w:spacing w:val="-13"/>
        </w:rPr>
        <w:t xml:space="preserve"> </w:t>
      </w:r>
      <w:r>
        <w:t>speech</w:t>
      </w:r>
      <w:r>
        <w:rPr>
          <w:spacing w:val="-12"/>
        </w:rPr>
        <w:t xml:space="preserve"> </w:t>
      </w:r>
      <w:r>
        <w:t xml:space="preserve">within TCG shall </w:t>
      </w:r>
      <w:proofErr w:type="gramStart"/>
      <w:r>
        <w:t>do so at all times</w:t>
      </w:r>
      <w:proofErr w:type="gramEnd"/>
      <w:r>
        <w:t>.</w:t>
      </w:r>
    </w:p>
    <w:p w14:paraId="6205CA03" w14:textId="77777777" w:rsidR="00AA1441" w:rsidRDefault="00C52268">
      <w:pPr>
        <w:pStyle w:val="Heading2"/>
        <w:spacing w:before="162"/>
      </w:pPr>
      <w:r>
        <w:t>Academic</w:t>
      </w:r>
      <w:r>
        <w:rPr>
          <w:spacing w:val="-5"/>
        </w:rPr>
        <w:t xml:space="preserve"> </w:t>
      </w:r>
      <w:r>
        <w:rPr>
          <w:spacing w:val="-2"/>
        </w:rPr>
        <w:t>Freedom</w:t>
      </w:r>
    </w:p>
    <w:p w14:paraId="6205CA04" w14:textId="77777777" w:rsidR="00AA1441" w:rsidRDefault="00C52268">
      <w:pPr>
        <w:pStyle w:val="ListParagraph"/>
        <w:numPr>
          <w:ilvl w:val="1"/>
          <w:numId w:val="1"/>
        </w:numPr>
        <w:tabs>
          <w:tab w:val="left" w:pos="473"/>
        </w:tabs>
        <w:spacing w:before="184" w:line="259" w:lineRule="auto"/>
        <w:ind w:right="105" w:firstLine="0"/>
        <w:jc w:val="both"/>
      </w:pPr>
      <w:r>
        <w:t>The principle of freedom of speech set out in this Code shall extend to</w:t>
      </w:r>
      <w:r>
        <w:rPr>
          <w:spacing w:val="-1"/>
        </w:rPr>
        <w:t xml:space="preserve"> </w:t>
      </w:r>
      <w:r>
        <w:t>the performance by all employees of their duties and responsibilities and to any visiting or guest lecturer invited by TCG. It shall also extend</w:t>
      </w:r>
      <w:r>
        <w:rPr>
          <w:spacing w:val="-1"/>
        </w:rPr>
        <w:t xml:space="preserve"> </w:t>
      </w:r>
      <w:r>
        <w:t>to students</w:t>
      </w:r>
      <w:r>
        <w:rPr>
          <w:spacing w:val="-1"/>
        </w:rPr>
        <w:t xml:space="preserve"> </w:t>
      </w:r>
      <w:r>
        <w:t xml:space="preserve">presenting or exhibiting work produced </w:t>
      </w:r>
      <w:proofErr w:type="gramStart"/>
      <w:r>
        <w:t>during the</w:t>
      </w:r>
      <w:r>
        <w:rPr>
          <w:spacing w:val="-1"/>
        </w:rPr>
        <w:t xml:space="preserve"> </w:t>
      </w:r>
      <w:r>
        <w:t>course of</w:t>
      </w:r>
      <w:proofErr w:type="gramEnd"/>
      <w:r>
        <w:t xml:space="preserve"> their studies with TCG.</w:t>
      </w:r>
    </w:p>
    <w:p w14:paraId="6205CA05" w14:textId="77777777" w:rsidR="00AA1441" w:rsidRDefault="00AA1441">
      <w:pPr>
        <w:spacing w:line="259" w:lineRule="auto"/>
        <w:jc w:val="both"/>
        <w:sectPr w:rsidR="00AA1441">
          <w:pgSz w:w="11910" w:h="16840"/>
          <w:pgMar w:top="1040" w:right="1160" w:bottom="1200" w:left="1340" w:header="0" w:footer="1000" w:gutter="0"/>
          <w:cols w:space="720"/>
        </w:sectPr>
      </w:pPr>
    </w:p>
    <w:p w14:paraId="6205CA06" w14:textId="77777777" w:rsidR="00AA1441" w:rsidRDefault="00C52268">
      <w:pPr>
        <w:pStyle w:val="ListParagraph"/>
        <w:numPr>
          <w:ilvl w:val="1"/>
          <w:numId w:val="1"/>
        </w:numPr>
        <w:tabs>
          <w:tab w:val="left" w:pos="497"/>
        </w:tabs>
        <w:spacing w:before="77" w:line="259" w:lineRule="auto"/>
        <w:ind w:right="108" w:firstLine="0"/>
        <w:jc w:val="both"/>
      </w:pPr>
      <w:r>
        <w:lastRenderedPageBreak/>
        <w:t>Any person or body to which this Code applies shall not take any action (other than by reasonable and peaceful persuasion) to prevent the holding or continuation of any lecture, tutorial, exhibition, or other academic activity because of the views held or expressed or which are reasonably likely to be expressed, (</w:t>
      </w:r>
      <w:proofErr w:type="gramStart"/>
      <w:r>
        <w:t>whether or not</w:t>
      </w:r>
      <w:proofErr w:type="gramEnd"/>
      <w:r>
        <w:t xml:space="preserve"> within TCG) by the lecturer or tutor or student concerned, except those to whom the Code applies.:</w:t>
      </w:r>
    </w:p>
    <w:p w14:paraId="6205CA07" w14:textId="77777777" w:rsidR="00AA1441" w:rsidRDefault="00C52268">
      <w:pPr>
        <w:pStyle w:val="ListParagraph"/>
        <w:numPr>
          <w:ilvl w:val="1"/>
          <w:numId w:val="1"/>
        </w:numPr>
        <w:tabs>
          <w:tab w:val="left" w:pos="516"/>
        </w:tabs>
        <w:spacing w:before="160" w:line="259" w:lineRule="auto"/>
        <w:ind w:right="108" w:firstLine="0"/>
        <w:jc w:val="both"/>
      </w:pPr>
      <w:r>
        <w:t>Any person or body to whom this Code applies shall not take any action (other than reasonable</w:t>
      </w:r>
      <w:r>
        <w:rPr>
          <w:spacing w:val="-16"/>
        </w:rPr>
        <w:t xml:space="preserve"> </w:t>
      </w:r>
      <w:r>
        <w:t>and</w:t>
      </w:r>
      <w:r>
        <w:rPr>
          <w:spacing w:val="-15"/>
        </w:rPr>
        <w:t xml:space="preserve"> </w:t>
      </w:r>
      <w:r>
        <w:t>peaceful</w:t>
      </w:r>
      <w:r>
        <w:rPr>
          <w:spacing w:val="-15"/>
        </w:rPr>
        <w:t xml:space="preserve"> </w:t>
      </w:r>
      <w:r>
        <w:t>persuasion)</w:t>
      </w:r>
      <w:r>
        <w:rPr>
          <w:spacing w:val="-16"/>
        </w:rPr>
        <w:t xml:space="preserve"> </w:t>
      </w:r>
      <w:r>
        <w:t>to</w:t>
      </w:r>
      <w:r>
        <w:rPr>
          <w:spacing w:val="-14"/>
        </w:rPr>
        <w:t xml:space="preserve"> </w:t>
      </w:r>
      <w:r>
        <w:t>prevent</w:t>
      </w:r>
      <w:r>
        <w:rPr>
          <w:spacing w:val="-13"/>
        </w:rPr>
        <w:t xml:space="preserve"> </w:t>
      </w:r>
      <w:r>
        <w:t>any</w:t>
      </w:r>
      <w:r>
        <w:rPr>
          <w:spacing w:val="-15"/>
        </w:rPr>
        <w:t xml:space="preserve"> </w:t>
      </w:r>
      <w:r>
        <w:t>student</w:t>
      </w:r>
      <w:r>
        <w:rPr>
          <w:spacing w:val="-13"/>
        </w:rPr>
        <w:t xml:space="preserve"> </w:t>
      </w:r>
      <w:r>
        <w:t>or</w:t>
      </w:r>
      <w:r>
        <w:rPr>
          <w:spacing w:val="-14"/>
        </w:rPr>
        <w:t xml:space="preserve"> </w:t>
      </w:r>
      <w:r>
        <w:t>group</w:t>
      </w:r>
      <w:r>
        <w:rPr>
          <w:spacing w:val="-15"/>
        </w:rPr>
        <w:t xml:space="preserve"> </w:t>
      </w:r>
      <w:r>
        <w:t>of</w:t>
      </w:r>
      <w:r>
        <w:rPr>
          <w:spacing w:val="-13"/>
        </w:rPr>
        <w:t xml:space="preserve"> </w:t>
      </w:r>
      <w:r>
        <w:t>students</w:t>
      </w:r>
      <w:r>
        <w:rPr>
          <w:spacing w:val="-16"/>
        </w:rPr>
        <w:t xml:space="preserve"> </w:t>
      </w:r>
      <w:r>
        <w:t>from</w:t>
      </w:r>
      <w:r>
        <w:rPr>
          <w:spacing w:val="-13"/>
        </w:rPr>
        <w:t xml:space="preserve"> </w:t>
      </w:r>
      <w:r>
        <w:t>attending any academic activity required by, or properly associated with, the course for which they are enrolled</w:t>
      </w:r>
      <w:r>
        <w:rPr>
          <w:spacing w:val="-3"/>
        </w:rPr>
        <w:t xml:space="preserve"> </w:t>
      </w:r>
      <w:r>
        <w:t>because</w:t>
      </w:r>
      <w:r>
        <w:rPr>
          <w:spacing w:val="-5"/>
        </w:rPr>
        <w:t xml:space="preserve"> </w:t>
      </w:r>
      <w:r>
        <w:t>of</w:t>
      </w:r>
      <w:r>
        <w:rPr>
          <w:spacing w:val="-4"/>
        </w:rPr>
        <w:t xml:space="preserve"> </w:t>
      </w:r>
      <w:r>
        <w:t>the</w:t>
      </w:r>
      <w:r>
        <w:rPr>
          <w:spacing w:val="-5"/>
        </w:rPr>
        <w:t xml:space="preserve"> </w:t>
      </w:r>
      <w:r>
        <w:t>views</w:t>
      </w:r>
      <w:r>
        <w:rPr>
          <w:spacing w:val="-2"/>
        </w:rPr>
        <w:t xml:space="preserve"> </w:t>
      </w:r>
      <w:r>
        <w:t>or</w:t>
      </w:r>
      <w:r>
        <w:rPr>
          <w:spacing w:val="-4"/>
        </w:rPr>
        <w:t xml:space="preserve"> </w:t>
      </w:r>
      <w:r>
        <w:t>beliefs</w:t>
      </w:r>
      <w:r>
        <w:rPr>
          <w:spacing w:val="-4"/>
        </w:rPr>
        <w:t xml:space="preserve"> </w:t>
      </w:r>
      <w:r>
        <w:t>held</w:t>
      </w:r>
      <w:r>
        <w:rPr>
          <w:spacing w:val="-5"/>
        </w:rPr>
        <w:t xml:space="preserve"> </w:t>
      </w:r>
      <w:r>
        <w:t>or</w:t>
      </w:r>
      <w:r>
        <w:rPr>
          <w:spacing w:val="-4"/>
        </w:rPr>
        <w:t xml:space="preserve"> </w:t>
      </w:r>
      <w:r>
        <w:t>lawfully</w:t>
      </w:r>
      <w:r>
        <w:rPr>
          <w:spacing w:val="-2"/>
        </w:rPr>
        <w:t xml:space="preserve"> </w:t>
      </w:r>
      <w:r>
        <w:t>expressed</w:t>
      </w:r>
      <w:r>
        <w:rPr>
          <w:spacing w:val="-5"/>
        </w:rPr>
        <w:t xml:space="preserve"> </w:t>
      </w:r>
      <w:r>
        <w:t>(</w:t>
      </w:r>
      <w:proofErr w:type="gramStart"/>
      <w:r>
        <w:t>whether</w:t>
      </w:r>
      <w:r>
        <w:rPr>
          <w:spacing w:val="-2"/>
        </w:rPr>
        <w:t xml:space="preserve"> </w:t>
      </w:r>
      <w:r>
        <w:t>or</w:t>
      </w:r>
      <w:r>
        <w:rPr>
          <w:spacing w:val="-4"/>
        </w:rPr>
        <w:t xml:space="preserve"> </w:t>
      </w:r>
      <w:r>
        <w:t>not</w:t>
      </w:r>
      <w:proofErr w:type="gramEnd"/>
      <w:r>
        <w:rPr>
          <w:spacing w:val="-4"/>
        </w:rPr>
        <w:t xml:space="preserve"> </w:t>
      </w:r>
      <w:r>
        <w:t>within</w:t>
      </w:r>
      <w:r>
        <w:rPr>
          <w:spacing w:val="-4"/>
        </w:rPr>
        <w:t xml:space="preserve"> </w:t>
      </w:r>
      <w:r>
        <w:t>TCG) by that student or because of the reasonable likelihood that such views will be expressed.</w:t>
      </w:r>
    </w:p>
    <w:p w14:paraId="6205CA08" w14:textId="77777777" w:rsidR="00AA1441" w:rsidRDefault="00C52268">
      <w:pPr>
        <w:pStyle w:val="Heading2"/>
        <w:spacing w:before="156"/>
        <w:jc w:val="left"/>
      </w:pPr>
      <w:r>
        <w:rPr>
          <w:spacing w:val="-2"/>
        </w:rPr>
        <w:t>Events</w:t>
      </w:r>
    </w:p>
    <w:p w14:paraId="6205CA09" w14:textId="77777777" w:rsidR="00AA1441" w:rsidRDefault="00C52268">
      <w:pPr>
        <w:pStyle w:val="ListParagraph"/>
        <w:numPr>
          <w:ilvl w:val="1"/>
          <w:numId w:val="1"/>
        </w:numPr>
        <w:tabs>
          <w:tab w:val="left" w:pos="473"/>
        </w:tabs>
        <w:spacing w:before="184" w:line="259" w:lineRule="auto"/>
        <w:ind w:right="112" w:firstLine="0"/>
        <w:jc w:val="both"/>
      </w:pPr>
      <w:r>
        <w:t>Where any person or</w:t>
      </w:r>
      <w:r>
        <w:rPr>
          <w:spacing w:val="-1"/>
        </w:rPr>
        <w:t xml:space="preserve"> </w:t>
      </w:r>
      <w:r>
        <w:t>body subject to</w:t>
      </w:r>
      <w:r>
        <w:rPr>
          <w:spacing w:val="-2"/>
        </w:rPr>
        <w:t xml:space="preserve"> </w:t>
      </w:r>
      <w:r>
        <w:t>the obligations of</w:t>
      </w:r>
      <w:r>
        <w:rPr>
          <w:spacing w:val="-1"/>
        </w:rPr>
        <w:t xml:space="preserve"> </w:t>
      </w:r>
      <w:r>
        <w:t>this</w:t>
      </w:r>
      <w:r>
        <w:rPr>
          <w:spacing w:val="-2"/>
        </w:rPr>
        <w:t xml:space="preserve"> </w:t>
      </w:r>
      <w:r>
        <w:t>Code wishes to</w:t>
      </w:r>
      <w:r>
        <w:rPr>
          <w:spacing w:val="-2"/>
        </w:rPr>
        <w:t xml:space="preserve"> </w:t>
      </w:r>
      <w:r>
        <w:t>hold any event for the expression of any views or beliefs held or lawfully expressed on premises controlled by TCG, consent shall not be unreasonably refused.</w:t>
      </w:r>
    </w:p>
    <w:p w14:paraId="6205CA0A" w14:textId="77777777" w:rsidR="00AA1441" w:rsidRDefault="00C52268">
      <w:pPr>
        <w:pStyle w:val="ListParagraph"/>
        <w:numPr>
          <w:ilvl w:val="1"/>
          <w:numId w:val="1"/>
        </w:numPr>
        <w:tabs>
          <w:tab w:val="left" w:pos="471"/>
        </w:tabs>
        <w:spacing w:before="119" w:line="259" w:lineRule="auto"/>
        <w:ind w:right="107" w:firstLine="0"/>
        <w:jc w:val="both"/>
      </w:pPr>
      <w:r>
        <w:t>Save</w:t>
      </w:r>
      <w:r>
        <w:rPr>
          <w:spacing w:val="-4"/>
        </w:rPr>
        <w:t xml:space="preserve"> </w:t>
      </w:r>
      <w:r>
        <w:t>for</w:t>
      </w:r>
      <w:r>
        <w:rPr>
          <w:spacing w:val="-3"/>
        </w:rPr>
        <w:t xml:space="preserve"> </w:t>
      </w:r>
      <w:r>
        <w:t>the</w:t>
      </w:r>
      <w:r>
        <w:rPr>
          <w:spacing w:val="-2"/>
        </w:rPr>
        <w:t xml:space="preserve"> </w:t>
      </w:r>
      <w:r>
        <w:t>provisions where</w:t>
      </w:r>
      <w:r>
        <w:rPr>
          <w:spacing w:val="-2"/>
        </w:rPr>
        <w:t xml:space="preserve"> </w:t>
      </w:r>
      <w:r>
        <w:t>it</w:t>
      </w:r>
      <w:r>
        <w:rPr>
          <w:spacing w:val="-3"/>
        </w:rPr>
        <w:t xml:space="preserve"> </w:t>
      </w:r>
      <w:r>
        <w:t>shall</w:t>
      </w:r>
      <w:r>
        <w:rPr>
          <w:spacing w:val="-2"/>
        </w:rPr>
        <w:t xml:space="preserve"> </w:t>
      </w:r>
      <w:r>
        <w:t>be</w:t>
      </w:r>
      <w:r>
        <w:rPr>
          <w:spacing w:val="-2"/>
        </w:rPr>
        <w:t xml:space="preserve"> </w:t>
      </w:r>
      <w:r>
        <w:t>reasonable</w:t>
      </w:r>
      <w:r>
        <w:rPr>
          <w:spacing w:val="-2"/>
        </w:rPr>
        <w:t xml:space="preserve"> </w:t>
      </w:r>
      <w:r>
        <w:t>to</w:t>
      </w:r>
      <w:r>
        <w:rPr>
          <w:spacing w:val="-2"/>
        </w:rPr>
        <w:t xml:space="preserve"> </w:t>
      </w:r>
      <w:r>
        <w:t>refuse</w:t>
      </w:r>
      <w:r>
        <w:rPr>
          <w:spacing w:val="-4"/>
        </w:rPr>
        <w:t xml:space="preserve"> </w:t>
      </w:r>
      <w:r>
        <w:t>consent</w:t>
      </w:r>
      <w:r>
        <w:rPr>
          <w:spacing w:val="-3"/>
        </w:rPr>
        <w:t xml:space="preserve"> </w:t>
      </w:r>
      <w:r>
        <w:t>or</w:t>
      </w:r>
      <w:r>
        <w:rPr>
          <w:spacing w:val="-1"/>
        </w:rPr>
        <w:t xml:space="preserve"> </w:t>
      </w:r>
      <w:r>
        <w:t>withhold</w:t>
      </w:r>
      <w:r>
        <w:rPr>
          <w:spacing w:val="-1"/>
        </w:rPr>
        <w:t xml:space="preserve"> </w:t>
      </w:r>
      <w:r>
        <w:t>facilities, it shall not be a reasonable ground of refusal of permission or facilities for any event that the views likely to be expressed there may be controversial or contrary to any policy of TCG or Central or Local</w:t>
      </w:r>
      <w:r>
        <w:rPr>
          <w:spacing w:val="-2"/>
        </w:rPr>
        <w:t xml:space="preserve"> </w:t>
      </w:r>
      <w:r>
        <w:t>Government, provided</w:t>
      </w:r>
      <w:r>
        <w:rPr>
          <w:spacing w:val="-1"/>
        </w:rPr>
        <w:t xml:space="preserve"> </w:t>
      </w:r>
      <w:r>
        <w:t>that the expression of such views is lawful. Expression of opinions which are annoying, offensive, in bad taste, or ill-mannered is not automatically unlawful</w:t>
      </w:r>
      <w:r>
        <w:rPr>
          <w:spacing w:val="-3"/>
        </w:rPr>
        <w:t xml:space="preserve"> </w:t>
      </w:r>
      <w:r>
        <w:t>and</w:t>
      </w:r>
      <w:r>
        <w:rPr>
          <w:spacing w:val="-2"/>
        </w:rPr>
        <w:t xml:space="preserve"> </w:t>
      </w:r>
      <w:r>
        <w:t>should</w:t>
      </w:r>
      <w:r>
        <w:rPr>
          <w:spacing w:val="-2"/>
        </w:rPr>
        <w:t xml:space="preserve"> </w:t>
      </w:r>
      <w:r>
        <w:t>not</w:t>
      </w:r>
      <w:r>
        <w:rPr>
          <w:spacing w:val="-5"/>
        </w:rPr>
        <w:t xml:space="preserve"> </w:t>
      </w:r>
      <w:r>
        <w:t>be</w:t>
      </w:r>
      <w:r>
        <w:rPr>
          <w:spacing w:val="-2"/>
        </w:rPr>
        <w:t xml:space="preserve"> </w:t>
      </w:r>
      <w:r>
        <w:t>the</w:t>
      </w:r>
      <w:r>
        <w:rPr>
          <w:spacing w:val="-4"/>
        </w:rPr>
        <w:t xml:space="preserve"> </w:t>
      </w:r>
      <w:r>
        <w:t>sole</w:t>
      </w:r>
      <w:r>
        <w:rPr>
          <w:spacing w:val="-2"/>
        </w:rPr>
        <w:t xml:space="preserve"> </w:t>
      </w:r>
      <w:r>
        <w:t>ground</w:t>
      </w:r>
      <w:r>
        <w:rPr>
          <w:spacing w:val="-4"/>
        </w:rPr>
        <w:t xml:space="preserve"> </w:t>
      </w:r>
      <w:r>
        <w:t>for</w:t>
      </w:r>
      <w:r>
        <w:rPr>
          <w:spacing w:val="-3"/>
        </w:rPr>
        <w:t xml:space="preserve"> </w:t>
      </w:r>
      <w:r>
        <w:t>refusal</w:t>
      </w:r>
      <w:r>
        <w:rPr>
          <w:spacing w:val="-2"/>
        </w:rPr>
        <w:t xml:space="preserve"> </w:t>
      </w:r>
      <w:r>
        <w:t>unless</w:t>
      </w:r>
      <w:r>
        <w:rPr>
          <w:spacing w:val="-4"/>
        </w:rPr>
        <w:t xml:space="preserve"> </w:t>
      </w:r>
      <w:r>
        <w:t>this</w:t>
      </w:r>
      <w:r>
        <w:rPr>
          <w:spacing w:val="-4"/>
        </w:rPr>
        <w:t xml:space="preserve"> </w:t>
      </w:r>
      <w:r>
        <w:t>would</w:t>
      </w:r>
      <w:r>
        <w:rPr>
          <w:spacing w:val="-2"/>
        </w:rPr>
        <w:t xml:space="preserve"> </w:t>
      </w:r>
      <w:r>
        <w:t>result in TCG</w:t>
      </w:r>
      <w:r>
        <w:rPr>
          <w:spacing w:val="-2"/>
        </w:rPr>
        <w:t xml:space="preserve"> </w:t>
      </w:r>
      <w:r>
        <w:t>failing</w:t>
      </w:r>
      <w:r>
        <w:rPr>
          <w:spacing w:val="-2"/>
        </w:rPr>
        <w:t xml:space="preserve"> </w:t>
      </w:r>
      <w:r>
        <w:t>in its wider legal duties (for example, to promote equality of opportunity and good relations between</w:t>
      </w:r>
      <w:r>
        <w:rPr>
          <w:spacing w:val="-9"/>
        </w:rPr>
        <w:t xml:space="preserve"> </w:t>
      </w:r>
      <w:r>
        <w:t>persons</w:t>
      </w:r>
      <w:r>
        <w:rPr>
          <w:spacing w:val="-11"/>
        </w:rPr>
        <w:t xml:space="preserve"> </w:t>
      </w:r>
      <w:r>
        <w:t>of</w:t>
      </w:r>
      <w:r>
        <w:rPr>
          <w:spacing w:val="-8"/>
        </w:rPr>
        <w:t xml:space="preserve"> </w:t>
      </w:r>
      <w:r>
        <w:t>different</w:t>
      </w:r>
      <w:r>
        <w:rPr>
          <w:spacing w:val="-8"/>
        </w:rPr>
        <w:t xml:space="preserve"> </w:t>
      </w:r>
      <w:r>
        <w:t>racial</w:t>
      </w:r>
      <w:r>
        <w:rPr>
          <w:spacing w:val="-10"/>
        </w:rPr>
        <w:t xml:space="preserve"> </w:t>
      </w:r>
      <w:r>
        <w:t>groups).</w:t>
      </w:r>
      <w:r>
        <w:rPr>
          <w:spacing w:val="-8"/>
        </w:rPr>
        <w:t xml:space="preserve"> </w:t>
      </w:r>
      <w:r>
        <w:t>The</w:t>
      </w:r>
      <w:r>
        <w:rPr>
          <w:spacing w:val="-9"/>
        </w:rPr>
        <w:t xml:space="preserve"> </w:t>
      </w:r>
      <w:r>
        <w:t>fact</w:t>
      </w:r>
      <w:r>
        <w:rPr>
          <w:spacing w:val="-8"/>
        </w:rPr>
        <w:t xml:space="preserve"> </w:t>
      </w:r>
      <w:r>
        <w:t>that</w:t>
      </w:r>
      <w:r>
        <w:rPr>
          <w:spacing w:val="-7"/>
        </w:rPr>
        <w:t xml:space="preserve"> </w:t>
      </w:r>
      <w:r>
        <w:t>disorder</w:t>
      </w:r>
      <w:r>
        <w:rPr>
          <w:spacing w:val="-10"/>
        </w:rPr>
        <w:t xml:space="preserve"> </w:t>
      </w:r>
      <w:r>
        <w:t>may</w:t>
      </w:r>
      <w:r>
        <w:rPr>
          <w:spacing w:val="-11"/>
        </w:rPr>
        <w:t xml:space="preserve"> </w:t>
      </w:r>
      <w:r>
        <w:t>result</w:t>
      </w:r>
      <w:r>
        <w:rPr>
          <w:spacing w:val="-7"/>
        </w:rPr>
        <w:t xml:space="preserve"> </w:t>
      </w:r>
      <w:r>
        <w:t>at</w:t>
      </w:r>
      <w:r>
        <w:rPr>
          <w:spacing w:val="-8"/>
        </w:rPr>
        <w:t xml:space="preserve"> </w:t>
      </w:r>
      <w:r>
        <w:t>any</w:t>
      </w:r>
      <w:r>
        <w:rPr>
          <w:spacing w:val="-8"/>
        </w:rPr>
        <w:t xml:space="preserve"> </w:t>
      </w:r>
      <w:r>
        <w:t>event</w:t>
      </w:r>
      <w:r>
        <w:rPr>
          <w:spacing w:val="-7"/>
        </w:rPr>
        <w:t xml:space="preserve"> </w:t>
      </w:r>
      <w:r>
        <w:t>is</w:t>
      </w:r>
      <w:r>
        <w:rPr>
          <w:spacing w:val="-8"/>
        </w:rPr>
        <w:t xml:space="preserve"> </w:t>
      </w:r>
      <w:r>
        <w:t>not of</w:t>
      </w:r>
      <w:r>
        <w:rPr>
          <w:spacing w:val="-4"/>
        </w:rPr>
        <w:t xml:space="preserve"> </w:t>
      </w:r>
      <w:r>
        <w:t>itself</w:t>
      </w:r>
      <w:r>
        <w:rPr>
          <w:spacing w:val="-4"/>
        </w:rPr>
        <w:t xml:space="preserve"> </w:t>
      </w:r>
      <w:r>
        <w:t>a</w:t>
      </w:r>
      <w:r>
        <w:rPr>
          <w:spacing w:val="-5"/>
        </w:rPr>
        <w:t xml:space="preserve"> </w:t>
      </w:r>
      <w:r>
        <w:t>ground</w:t>
      </w:r>
      <w:r>
        <w:rPr>
          <w:spacing w:val="-8"/>
        </w:rPr>
        <w:t xml:space="preserve"> </w:t>
      </w:r>
      <w:r>
        <w:t>for</w:t>
      </w:r>
      <w:r>
        <w:rPr>
          <w:spacing w:val="-7"/>
        </w:rPr>
        <w:t xml:space="preserve"> </w:t>
      </w:r>
      <w:r>
        <w:t>refusal</w:t>
      </w:r>
      <w:r>
        <w:rPr>
          <w:spacing w:val="-6"/>
        </w:rPr>
        <w:t xml:space="preserve"> </w:t>
      </w:r>
      <w:r>
        <w:t>of</w:t>
      </w:r>
      <w:r>
        <w:rPr>
          <w:spacing w:val="-4"/>
        </w:rPr>
        <w:t xml:space="preserve"> </w:t>
      </w:r>
      <w:r>
        <w:t>permission</w:t>
      </w:r>
      <w:r>
        <w:rPr>
          <w:spacing w:val="-6"/>
        </w:rPr>
        <w:t xml:space="preserve"> </w:t>
      </w:r>
      <w:r>
        <w:t>or</w:t>
      </w:r>
      <w:r>
        <w:rPr>
          <w:spacing w:val="-7"/>
        </w:rPr>
        <w:t xml:space="preserve"> </w:t>
      </w:r>
      <w:r>
        <w:t>facilities</w:t>
      </w:r>
      <w:r>
        <w:rPr>
          <w:spacing w:val="-5"/>
        </w:rPr>
        <w:t xml:space="preserve"> </w:t>
      </w:r>
      <w:r>
        <w:t>unless</w:t>
      </w:r>
      <w:r>
        <w:rPr>
          <w:spacing w:val="-5"/>
        </w:rPr>
        <w:t xml:space="preserve"> </w:t>
      </w:r>
      <w:r>
        <w:t>the</w:t>
      </w:r>
      <w:r>
        <w:rPr>
          <w:spacing w:val="-6"/>
        </w:rPr>
        <w:t xml:space="preserve"> </w:t>
      </w:r>
      <w:r>
        <w:t>creation</w:t>
      </w:r>
      <w:r>
        <w:rPr>
          <w:spacing w:val="-6"/>
        </w:rPr>
        <w:t xml:space="preserve"> </w:t>
      </w:r>
      <w:r>
        <w:t>of</w:t>
      </w:r>
      <w:r>
        <w:rPr>
          <w:spacing w:val="-7"/>
        </w:rPr>
        <w:t xml:space="preserve"> </w:t>
      </w:r>
      <w:r>
        <w:t>such</w:t>
      </w:r>
      <w:r>
        <w:rPr>
          <w:spacing w:val="-6"/>
        </w:rPr>
        <w:t xml:space="preserve"> </w:t>
      </w:r>
      <w:r>
        <w:t>disorder</w:t>
      </w:r>
      <w:r>
        <w:rPr>
          <w:spacing w:val="-7"/>
        </w:rPr>
        <w:t xml:space="preserve"> </w:t>
      </w:r>
      <w:r>
        <w:t>is</w:t>
      </w:r>
      <w:r>
        <w:rPr>
          <w:spacing w:val="-5"/>
        </w:rPr>
        <w:t xml:space="preserve"> </w:t>
      </w:r>
      <w:r>
        <w:t>the intention of the organisers of, or speakers at, any such event or public safety and order might be jeopardised.</w:t>
      </w:r>
    </w:p>
    <w:p w14:paraId="6205CA0B" w14:textId="77777777" w:rsidR="00AA1441" w:rsidRDefault="00C52268">
      <w:pPr>
        <w:pStyle w:val="ListParagraph"/>
        <w:numPr>
          <w:ilvl w:val="1"/>
          <w:numId w:val="1"/>
        </w:numPr>
        <w:tabs>
          <w:tab w:val="left" w:pos="478"/>
        </w:tabs>
        <w:spacing w:before="117" w:line="259" w:lineRule="auto"/>
        <w:ind w:right="109" w:firstLine="0"/>
        <w:jc w:val="both"/>
      </w:pPr>
      <w:r>
        <w:t>It shall be accepted as reasonable to refuse consent, or withhold facilities for any event to which this Code applies where TCG reasonably believes (from the nature of the speakers or from similar events in the past whether held at Trafford College Group or otherwise) that:</w:t>
      </w:r>
    </w:p>
    <w:p w14:paraId="6205CA0C" w14:textId="77777777" w:rsidR="00AA1441" w:rsidRDefault="00C52268">
      <w:pPr>
        <w:pStyle w:val="ListParagraph"/>
        <w:numPr>
          <w:ilvl w:val="2"/>
          <w:numId w:val="1"/>
        </w:numPr>
        <w:tabs>
          <w:tab w:val="left" w:pos="820"/>
          <w:tab w:val="left" w:pos="821"/>
        </w:tabs>
        <w:spacing w:before="119" w:line="269" w:lineRule="exact"/>
        <w:ind w:left="820" w:hanging="438"/>
      </w:pPr>
      <w:r>
        <w:t>The</w:t>
      </w:r>
      <w:r>
        <w:rPr>
          <w:spacing w:val="-6"/>
        </w:rPr>
        <w:t xml:space="preserve"> </w:t>
      </w:r>
      <w:r>
        <w:t>views</w:t>
      </w:r>
      <w:r>
        <w:rPr>
          <w:spacing w:val="-3"/>
        </w:rPr>
        <w:t xml:space="preserve"> </w:t>
      </w:r>
      <w:r>
        <w:t>likely</w:t>
      </w:r>
      <w:r>
        <w:rPr>
          <w:spacing w:val="-2"/>
        </w:rPr>
        <w:t xml:space="preserve"> </w:t>
      </w:r>
      <w:r>
        <w:t>to</w:t>
      </w:r>
      <w:r>
        <w:rPr>
          <w:spacing w:val="-6"/>
        </w:rPr>
        <w:t xml:space="preserve"> </w:t>
      </w:r>
      <w:r>
        <w:t>be</w:t>
      </w:r>
      <w:r>
        <w:rPr>
          <w:spacing w:val="-3"/>
        </w:rPr>
        <w:t xml:space="preserve"> </w:t>
      </w:r>
      <w:r>
        <w:t>expressed</w:t>
      </w:r>
      <w:r>
        <w:rPr>
          <w:spacing w:val="-4"/>
        </w:rPr>
        <w:t xml:space="preserve"> </w:t>
      </w:r>
      <w:r>
        <w:t>by</w:t>
      </w:r>
      <w:r>
        <w:rPr>
          <w:spacing w:val="-3"/>
        </w:rPr>
        <w:t xml:space="preserve"> </w:t>
      </w:r>
      <w:r>
        <w:t>any</w:t>
      </w:r>
      <w:r>
        <w:rPr>
          <w:spacing w:val="-5"/>
        </w:rPr>
        <w:t xml:space="preserve"> </w:t>
      </w:r>
      <w:r>
        <w:t>speaker</w:t>
      </w:r>
      <w:r>
        <w:rPr>
          <w:spacing w:val="-5"/>
        </w:rPr>
        <w:t xml:space="preserve"> </w:t>
      </w:r>
      <w:r>
        <w:t>are</w:t>
      </w:r>
      <w:r>
        <w:rPr>
          <w:spacing w:val="-2"/>
        </w:rPr>
        <w:t xml:space="preserve"> </w:t>
      </w:r>
      <w:r>
        <w:t>contrary</w:t>
      </w:r>
      <w:r>
        <w:rPr>
          <w:spacing w:val="-6"/>
        </w:rPr>
        <w:t xml:space="preserve"> </w:t>
      </w:r>
      <w:r>
        <w:t>to</w:t>
      </w:r>
      <w:r>
        <w:rPr>
          <w:spacing w:val="-5"/>
        </w:rPr>
        <w:t xml:space="preserve"> </w:t>
      </w:r>
      <w:r>
        <w:t>the</w:t>
      </w:r>
      <w:r>
        <w:rPr>
          <w:spacing w:val="-5"/>
        </w:rPr>
        <w:t xml:space="preserve"> law</w:t>
      </w:r>
    </w:p>
    <w:p w14:paraId="6205CA0D" w14:textId="77777777" w:rsidR="00AA1441" w:rsidRDefault="00C52268">
      <w:pPr>
        <w:pStyle w:val="ListParagraph"/>
        <w:numPr>
          <w:ilvl w:val="2"/>
          <w:numId w:val="1"/>
        </w:numPr>
        <w:tabs>
          <w:tab w:val="left" w:pos="820"/>
          <w:tab w:val="left" w:pos="821"/>
        </w:tabs>
        <w:spacing w:before="2" w:line="237" w:lineRule="auto"/>
        <w:ind w:left="820" w:right="316" w:hanging="437"/>
      </w:pPr>
      <w:r>
        <w:t>The</w:t>
      </w:r>
      <w:r>
        <w:rPr>
          <w:spacing w:val="-2"/>
        </w:rPr>
        <w:t xml:space="preserve"> </w:t>
      </w:r>
      <w:r>
        <w:t>intention</w:t>
      </w:r>
      <w:r>
        <w:rPr>
          <w:spacing w:val="-4"/>
        </w:rPr>
        <w:t xml:space="preserve"> </w:t>
      </w:r>
      <w:r>
        <w:t>of</w:t>
      </w:r>
      <w:r>
        <w:rPr>
          <w:spacing w:val="-3"/>
        </w:rPr>
        <w:t xml:space="preserve"> </w:t>
      </w:r>
      <w:r>
        <w:t>any</w:t>
      </w:r>
      <w:r>
        <w:rPr>
          <w:spacing w:val="-1"/>
        </w:rPr>
        <w:t xml:space="preserve"> </w:t>
      </w:r>
      <w:r>
        <w:t>speaker</w:t>
      </w:r>
      <w:r>
        <w:rPr>
          <w:spacing w:val="-1"/>
        </w:rPr>
        <w:t xml:space="preserve"> </w:t>
      </w:r>
      <w:r>
        <w:t>is</w:t>
      </w:r>
      <w:r>
        <w:rPr>
          <w:spacing w:val="-4"/>
        </w:rPr>
        <w:t xml:space="preserve"> </w:t>
      </w:r>
      <w:r>
        <w:t>likely</w:t>
      </w:r>
      <w:r>
        <w:rPr>
          <w:spacing w:val="-1"/>
        </w:rPr>
        <w:t xml:space="preserve"> </w:t>
      </w:r>
      <w:r>
        <w:t>to</w:t>
      </w:r>
      <w:r>
        <w:rPr>
          <w:spacing w:val="-2"/>
        </w:rPr>
        <w:t xml:space="preserve"> </w:t>
      </w:r>
      <w:r>
        <w:t>be</w:t>
      </w:r>
      <w:r>
        <w:rPr>
          <w:spacing w:val="-4"/>
        </w:rPr>
        <w:t xml:space="preserve"> </w:t>
      </w:r>
      <w:r>
        <w:t>to</w:t>
      </w:r>
      <w:r>
        <w:rPr>
          <w:spacing w:val="-4"/>
        </w:rPr>
        <w:t xml:space="preserve"> </w:t>
      </w:r>
      <w:r>
        <w:t>incite</w:t>
      </w:r>
      <w:r>
        <w:rPr>
          <w:spacing w:val="-2"/>
        </w:rPr>
        <w:t xml:space="preserve"> </w:t>
      </w:r>
      <w:r>
        <w:t>breaches</w:t>
      </w:r>
      <w:r>
        <w:rPr>
          <w:spacing w:val="-4"/>
        </w:rPr>
        <w:t xml:space="preserve"> </w:t>
      </w:r>
      <w:r>
        <w:t>of</w:t>
      </w:r>
      <w:r>
        <w:rPr>
          <w:spacing w:val="-5"/>
        </w:rPr>
        <w:t xml:space="preserve"> </w:t>
      </w:r>
      <w:r>
        <w:t>the</w:t>
      </w:r>
      <w:r>
        <w:rPr>
          <w:spacing w:val="-2"/>
        </w:rPr>
        <w:t xml:space="preserve"> </w:t>
      </w:r>
      <w:r>
        <w:t>law</w:t>
      </w:r>
      <w:r>
        <w:rPr>
          <w:spacing w:val="-3"/>
        </w:rPr>
        <w:t xml:space="preserve"> </w:t>
      </w:r>
      <w:r>
        <w:t>or</w:t>
      </w:r>
      <w:r>
        <w:rPr>
          <w:spacing w:val="-3"/>
        </w:rPr>
        <w:t xml:space="preserve"> </w:t>
      </w:r>
      <w:r>
        <w:t>is</w:t>
      </w:r>
      <w:r>
        <w:rPr>
          <w:spacing w:val="-1"/>
        </w:rPr>
        <w:t xml:space="preserve"> </w:t>
      </w:r>
      <w:r>
        <w:t>to</w:t>
      </w:r>
      <w:r>
        <w:rPr>
          <w:spacing w:val="-2"/>
        </w:rPr>
        <w:t xml:space="preserve"> </w:t>
      </w:r>
      <w:r>
        <w:t>intend breaches of the peace to occur</w:t>
      </w:r>
    </w:p>
    <w:p w14:paraId="6205CA0E" w14:textId="77777777" w:rsidR="00AA1441" w:rsidRDefault="00C52268">
      <w:pPr>
        <w:pStyle w:val="ListParagraph"/>
        <w:numPr>
          <w:ilvl w:val="2"/>
          <w:numId w:val="1"/>
        </w:numPr>
        <w:tabs>
          <w:tab w:val="left" w:pos="820"/>
          <w:tab w:val="left" w:pos="821"/>
        </w:tabs>
        <w:spacing w:before="3" w:line="237" w:lineRule="auto"/>
        <w:ind w:left="820" w:right="478" w:hanging="437"/>
      </w:pPr>
      <w:r>
        <w:t>The</w:t>
      </w:r>
      <w:r>
        <w:rPr>
          <w:spacing w:val="-2"/>
        </w:rPr>
        <w:t xml:space="preserve"> </w:t>
      </w:r>
      <w:r>
        <w:t>views</w:t>
      </w:r>
      <w:r>
        <w:rPr>
          <w:spacing w:val="-1"/>
        </w:rPr>
        <w:t xml:space="preserve"> </w:t>
      </w:r>
      <w:r>
        <w:t>likely</w:t>
      </w:r>
      <w:r>
        <w:rPr>
          <w:spacing w:val="-1"/>
        </w:rPr>
        <w:t xml:space="preserve"> </w:t>
      </w:r>
      <w:r>
        <w:t>to</w:t>
      </w:r>
      <w:r>
        <w:rPr>
          <w:spacing w:val="-4"/>
        </w:rPr>
        <w:t xml:space="preserve"> </w:t>
      </w:r>
      <w:r>
        <w:t>be</w:t>
      </w:r>
      <w:r>
        <w:rPr>
          <w:spacing w:val="-2"/>
        </w:rPr>
        <w:t xml:space="preserve"> </w:t>
      </w:r>
      <w:r>
        <w:t>expressed</w:t>
      </w:r>
      <w:r>
        <w:rPr>
          <w:spacing w:val="-2"/>
        </w:rPr>
        <w:t xml:space="preserve"> </w:t>
      </w:r>
      <w:r>
        <w:t>by</w:t>
      </w:r>
      <w:r>
        <w:rPr>
          <w:spacing w:val="-1"/>
        </w:rPr>
        <w:t xml:space="preserve"> </w:t>
      </w:r>
      <w:r>
        <w:t>any</w:t>
      </w:r>
      <w:r>
        <w:rPr>
          <w:spacing w:val="-4"/>
        </w:rPr>
        <w:t xml:space="preserve"> </w:t>
      </w:r>
      <w:r>
        <w:t>speaker</w:t>
      </w:r>
      <w:r>
        <w:rPr>
          <w:spacing w:val="-3"/>
        </w:rPr>
        <w:t xml:space="preserve"> </w:t>
      </w:r>
      <w:r>
        <w:t>are</w:t>
      </w:r>
      <w:r>
        <w:rPr>
          <w:spacing w:val="-4"/>
        </w:rPr>
        <w:t xml:space="preserve"> </w:t>
      </w:r>
      <w:r>
        <w:t>for</w:t>
      </w:r>
      <w:r>
        <w:rPr>
          <w:spacing w:val="-3"/>
        </w:rPr>
        <w:t xml:space="preserve"> </w:t>
      </w:r>
      <w:r>
        <w:t>the</w:t>
      </w:r>
      <w:r>
        <w:rPr>
          <w:spacing w:val="-4"/>
        </w:rPr>
        <w:t xml:space="preserve"> </w:t>
      </w:r>
      <w:r>
        <w:t>promotion</w:t>
      </w:r>
      <w:r>
        <w:rPr>
          <w:spacing w:val="-4"/>
        </w:rPr>
        <w:t xml:space="preserve"> </w:t>
      </w:r>
      <w:r>
        <w:t>of</w:t>
      </w:r>
      <w:r>
        <w:rPr>
          <w:spacing w:val="-5"/>
        </w:rPr>
        <w:t xml:space="preserve"> </w:t>
      </w:r>
      <w:r>
        <w:t>any</w:t>
      </w:r>
      <w:r>
        <w:rPr>
          <w:spacing w:val="-1"/>
        </w:rPr>
        <w:t xml:space="preserve"> </w:t>
      </w:r>
      <w:r>
        <w:t>illegal organisation or purpose</w:t>
      </w:r>
    </w:p>
    <w:p w14:paraId="6205CA0F" w14:textId="77777777" w:rsidR="00AA1441" w:rsidRDefault="00C52268">
      <w:pPr>
        <w:pStyle w:val="ListParagraph"/>
        <w:numPr>
          <w:ilvl w:val="2"/>
          <w:numId w:val="1"/>
        </w:numPr>
        <w:tabs>
          <w:tab w:val="left" w:pos="820"/>
          <w:tab w:val="left" w:pos="821"/>
        </w:tabs>
        <w:spacing w:before="4" w:line="237" w:lineRule="auto"/>
        <w:ind w:left="820" w:right="217" w:hanging="437"/>
      </w:pPr>
      <w:r>
        <w:t>The views likely to be expressed by any speaker are for the promotion of any organisation</w:t>
      </w:r>
      <w:r>
        <w:rPr>
          <w:spacing w:val="-2"/>
        </w:rPr>
        <w:t xml:space="preserve"> </w:t>
      </w:r>
      <w:r>
        <w:t>subject</w:t>
      </w:r>
      <w:r>
        <w:rPr>
          <w:spacing w:val="-3"/>
        </w:rPr>
        <w:t xml:space="preserve"> </w:t>
      </w:r>
      <w:r>
        <w:t>to</w:t>
      </w:r>
      <w:r>
        <w:rPr>
          <w:spacing w:val="-4"/>
        </w:rPr>
        <w:t xml:space="preserve"> </w:t>
      </w:r>
      <w:r>
        <w:t>the</w:t>
      </w:r>
      <w:r>
        <w:rPr>
          <w:spacing w:val="-2"/>
        </w:rPr>
        <w:t xml:space="preserve"> </w:t>
      </w:r>
      <w:r>
        <w:t>Group’s</w:t>
      </w:r>
      <w:r>
        <w:rPr>
          <w:spacing w:val="-2"/>
        </w:rPr>
        <w:t xml:space="preserve"> </w:t>
      </w:r>
      <w:r>
        <w:t>“No</w:t>
      </w:r>
      <w:r>
        <w:rPr>
          <w:spacing w:val="-2"/>
        </w:rPr>
        <w:t xml:space="preserve"> </w:t>
      </w:r>
      <w:r>
        <w:t>Platform”</w:t>
      </w:r>
      <w:r>
        <w:rPr>
          <w:spacing w:val="-5"/>
        </w:rPr>
        <w:t xml:space="preserve"> </w:t>
      </w:r>
      <w:r>
        <w:t>policy</w:t>
      </w:r>
      <w:r>
        <w:rPr>
          <w:spacing w:val="-1"/>
        </w:rPr>
        <w:t xml:space="preserve"> </w:t>
      </w:r>
      <w:r>
        <w:t>as</w:t>
      </w:r>
      <w:r>
        <w:rPr>
          <w:spacing w:val="-2"/>
        </w:rPr>
        <w:t xml:space="preserve"> </w:t>
      </w:r>
      <w:r>
        <w:t>amended</w:t>
      </w:r>
      <w:r>
        <w:rPr>
          <w:spacing w:val="-4"/>
        </w:rPr>
        <w:t xml:space="preserve"> </w:t>
      </w:r>
      <w:r>
        <w:t>from</w:t>
      </w:r>
      <w:r>
        <w:rPr>
          <w:spacing w:val="-3"/>
        </w:rPr>
        <w:t xml:space="preserve"> </w:t>
      </w:r>
      <w:r>
        <w:t>time</w:t>
      </w:r>
      <w:r>
        <w:rPr>
          <w:spacing w:val="-4"/>
        </w:rPr>
        <w:t xml:space="preserve"> </w:t>
      </w:r>
      <w:r>
        <w:t>to</w:t>
      </w:r>
      <w:r>
        <w:rPr>
          <w:spacing w:val="-4"/>
        </w:rPr>
        <w:t xml:space="preserve"> </w:t>
      </w:r>
      <w:r>
        <w:t>time</w:t>
      </w:r>
    </w:p>
    <w:p w14:paraId="6205CA10" w14:textId="77777777" w:rsidR="00AA1441" w:rsidRDefault="00C52268">
      <w:pPr>
        <w:pStyle w:val="ListParagraph"/>
        <w:numPr>
          <w:ilvl w:val="2"/>
          <w:numId w:val="1"/>
        </w:numPr>
        <w:tabs>
          <w:tab w:val="left" w:pos="820"/>
          <w:tab w:val="left" w:pos="821"/>
        </w:tabs>
        <w:spacing w:before="4" w:line="237" w:lineRule="auto"/>
        <w:ind w:left="820" w:right="544" w:hanging="437"/>
      </w:pPr>
      <w:r>
        <w:t>It is in the interests of public safety, the prevention of disorder or crime or the protection</w:t>
      </w:r>
      <w:r>
        <w:rPr>
          <w:spacing w:val="-2"/>
        </w:rPr>
        <w:t xml:space="preserve"> </w:t>
      </w:r>
      <w:r>
        <w:t>of</w:t>
      </w:r>
      <w:r>
        <w:rPr>
          <w:spacing w:val="-5"/>
        </w:rPr>
        <w:t xml:space="preserve"> </w:t>
      </w:r>
      <w:r>
        <w:t>those</w:t>
      </w:r>
      <w:r>
        <w:rPr>
          <w:spacing w:val="-2"/>
        </w:rPr>
        <w:t xml:space="preserve"> </w:t>
      </w:r>
      <w:r>
        <w:t>persons</w:t>
      </w:r>
      <w:r>
        <w:rPr>
          <w:spacing w:val="-2"/>
        </w:rPr>
        <w:t xml:space="preserve"> </w:t>
      </w:r>
      <w:r>
        <w:t>lawfully</w:t>
      </w:r>
      <w:r>
        <w:rPr>
          <w:spacing w:val="-1"/>
        </w:rPr>
        <w:t xml:space="preserve"> </w:t>
      </w:r>
      <w:r>
        <w:t>on</w:t>
      </w:r>
      <w:r>
        <w:rPr>
          <w:spacing w:val="-2"/>
        </w:rPr>
        <w:t xml:space="preserve"> </w:t>
      </w:r>
      <w:r>
        <w:t>premises</w:t>
      </w:r>
      <w:r>
        <w:rPr>
          <w:spacing w:val="-6"/>
        </w:rPr>
        <w:t xml:space="preserve"> </w:t>
      </w:r>
      <w:r>
        <w:t>under</w:t>
      </w:r>
      <w:r>
        <w:rPr>
          <w:spacing w:val="-3"/>
        </w:rPr>
        <w:t xml:space="preserve"> </w:t>
      </w:r>
      <w:r>
        <w:t>the</w:t>
      </w:r>
      <w:r>
        <w:rPr>
          <w:spacing w:val="-2"/>
        </w:rPr>
        <w:t xml:space="preserve"> </w:t>
      </w:r>
      <w:r>
        <w:t>control</w:t>
      </w:r>
      <w:r>
        <w:rPr>
          <w:spacing w:val="-5"/>
        </w:rPr>
        <w:t xml:space="preserve"> </w:t>
      </w:r>
      <w:r>
        <w:t>of TCG,</w:t>
      </w:r>
      <w:r>
        <w:rPr>
          <w:spacing w:val="-3"/>
        </w:rPr>
        <w:t xml:space="preserve"> </w:t>
      </w:r>
      <w:r>
        <w:t>that</w:t>
      </w:r>
      <w:r>
        <w:rPr>
          <w:spacing w:val="-3"/>
        </w:rPr>
        <w:t xml:space="preserve"> </w:t>
      </w:r>
      <w:r>
        <w:t>the event does not take place</w:t>
      </w:r>
    </w:p>
    <w:p w14:paraId="6205CA11" w14:textId="77777777" w:rsidR="00AA1441" w:rsidRDefault="00C52268">
      <w:pPr>
        <w:pStyle w:val="ListParagraph"/>
        <w:numPr>
          <w:ilvl w:val="2"/>
          <w:numId w:val="1"/>
        </w:numPr>
        <w:tabs>
          <w:tab w:val="left" w:pos="820"/>
          <w:tab w:val="left" w:pos="821"/>
        </w:tabs>
        <w:spacing w:before="5" w:line="237" w:lineRule="auto"/>
        <w:ind w:left="820" w:right="462" w:hanging="437"/>
      </w:pPr>
      <w:r>
        <w:t>The</w:t>
      </w:r>
      <w:r>
        <w:rPr>
          <w:spacing w:val="-3"/>
        </w:rPr>
        <w:t xml:space="preserve"> </w:t>
      </w:r>
      <w:r>
        <w:t>views</w:t>
      </w:r>
      <w:r>
        <w:rPr>
          <w:spacing w:val="-2"/>
        </w:rPr>
        <w:t xml:space="preserve"> </w:t>
      </w:r>
      <w:r>
        <w:t>of</w:t>
      </w:r>
      <w:r>
        <w:rPr>
          <w:spacing w:val="-4"/>
        </w:rPr>
        <w:t xml:space="preserve"> </w:t>
      </w:r>
      <w:r>
        <w:t>any</w:t>
      </w:r>
      <w:r>
        <w:rPr>
          <w:spacing w:val="-4"/>
        </w:rPr>
        <w:t xml:space="preserve"> </w:t>
      </w:r>
      <w:r>
        <w:t>speaker</w:t>
      </w:r>
      <w:r>
        <w:rPr>
          <w:spacing w:val="-2"/>
        </w:rPr>
        <w:t xml:space="preserve"> </w:t>
      </w:r>
      <w:r>
        <w:t>are</w:t>
      </w:r>
      <w:r>
        <w:rPr>
          <w:spacing w:val="-1"/>
        </w:rPr>
        <w:t xml:space="preserve"> </w:t>
      </w:r>
      <w:r>
        <w:t>widely</w:t>
      </w:r>
      <w:r>
        <w:rPr>
          <w:spacing w:val="-2"/>
        </w:rPr>
        <w:t xml:space="preserve"> </w:t>
      </w:r>
      <w:r>
        <w:t>known</w:t>
      </w:r>
      <w:r>
        <w:rPr>
          <w:spacing w:val="-3"/>
        </w:rPr>
        <w:t xml:space="preserve"> </w:t>
      </w:r>
      <w:r>
        <w:t>and</w:t>
      </w:r>
      <w:r>
        <w:rPr>
          <w:spacing w:val="-4"/>
        </w:rPr>
        <w:t xml:space="preserve"> </w:t>
      </w:r>
      <w:r>
        <w:t>published</w:t>
      </w:r>
      <w:r>
        <w:rPr>
          <w:spacing w:val="-3"/>
        </w:rPr>
        <w:t xml:space="preserve"> </w:t>
      </w:r>
      <w:r>
        <w:t>and</w:t>
      </w:r>
      <w:r>
        <w:rPr>
          <w:spacing w:val="-3"/>
        </w:rPr>
        <w:t xml:space="preserve"> </w:t>
      </w:r>
      <w:r>
        <w:t>do</w:t>
      </w:r>
      <w:r>
        <w:rPr>
          <w:spacing w:val="-3"/>
        </w:rPr>
        <w:t xml:space="preserve"> </w:t>
      </w:r>
      <w:r>
        <w:t>not</w:t>
      </w:r>
      <w:r>
        <w:rPr>
          <w:spacing w:val="-1"/>
        </w:rPr>
        <w:t xml:space="preserve"> </w:t>
      </w:r>
      <w:r>
        <w:t>align</w:t>
      </w:r>
      <w:r>
        <w:rPr>
          <w:spacing w:val="-4"/>
        </w:rPr>
        <w:t xml:space="preserve"> </w:t>
      </w:r>
      <w:r>
        <w:t>with</w:t>
      </w:r>
      <w:r>
        <w:rPr>
          <w:spacing w:val="-4"/>
        </w:rPr>
        <w:t xml:space="preserve"> </w:t>
      </w:r>
      <w:r>
        <w:t>the values of TCG, regardless of focus of the event in question.</w:t>
      </w:r>
    </w:p>
    <w:p w14:paraId="6205CA12" w14:textId="77777777" w:rsidR="00AA1441" w:rsidRDefault="00AA1441">
      <w:pPr>
        <w:pStyle w:val="BodyText"/>
        <w:spacing w:before="6"/>
        <w:rPr>
          <w:sz w:val="23"/>
        </w:rPr>
      </w:pPr>
    </w:p>
    <w:p w14:paraId="6205CA13" w14:textId="77777777" w:rsidR="00AA1441" w:rsidRDefault="00C52268">
      <w:pPr>
        <w:pStyle w:val="ListParagraph"/>
        <w:numPr>
          <w:ilvl w:val="1"/>
          <w:numId w:val="1"/>
        </w:numPr>
        <w:tabs>
          <w:tab w:val="left" w:pos="581"/>
        </w:tabs>
        <w:spacing w:line="259" w:lineRule="auto"/>
        <w:ind w:right="109" w:firstLine="0"/>
        <w:jc w:val="both"/>
      </w:pPr>
      <w:r>
        <w:t>Subject</w:t>
      </w:r>
      <w:r>
        <w:rPr>
          <w:spacing w:val="-13"/>
        </w:rPr>
        <w:t xml:space="preserve"> </w:t>
      </w:r>
      <w:r>
        <w:t>to</w:t>
      </w:r>
      <w:r>
        <w:rPr>
          <w:spacing w:val="-14"/>
        </w:rPr>
        <w:t xml:space="preserve"> </w:t>
      </w:r>
      <w:r>
        <w:t>Paragraphs</w:t>
      </w:r>
      <w:r>
        <w:rPr>
          <w:spacing w:val="-15"/>
        </w:rPr>
        <w:t xml:space="preserve"> </w:t>
      </w:r>
      <w:r>
        <w:t>4.26</w:t>
      </w:r>
      <w:r>
        <w:rPr>
          <w:spacing w:val="-14"/>
        </w:rPr>
        <w:t xml:space="preserve"> </w:t>
      </w:r>
      <w:r>
        <w:t>and</w:t>
      </w:r>
      <w:r>
        <w:rPr>
          <w:spacing w:val="-15"/>
        </w:rPr>
        <w:t xml:space="preserve"> </w:t>
      </w:r>
      <w:r>
        <w:t>4.28,</w:t>
      </w:r>
      <w:r>
        <w:rPr>
          <w:spacing w:val="-13"/>
        </w:rPr>
        <w:t xml:space="preserve"> </w:t>
      </w:r>
      <w:r>
        <w:t>where</w:t>
      </w:r>
      <w:r>
        <w:rPr>
          <w:spacing w:val="-15"/>
        </w:rPr>
        <w:t xml:space="preserve"> </w:t>
      </w:r>
      <w:r>
        <w:t>TCG</w:t>
      </w:r>
      <w:r>
        <w:rPr>
          <w:spacing w:val="-13"/>
        </w:rPr>
        <w:t xml:space="preserve"> </w:t>
      </w:r>
      <w:r>
        <w:t>is</w:t>
      </w:r>
      <w:r>
        <w:rPr>
          <w:spacing w:val="-14"/>
        </w:rPr>
        <w:t xml:space="preserve"> </w:t>
      </w:r>
      <w:r>
        <w:t>reasonably</w:t>
      </w:r>
      <w:r>
        <w:rPr>
          <w:spacing w:val="-14"/>
        </w:rPr>
        <w:t xml:space="preserve"> </w:t>
      </w:r>
      <w:r>
        <w:t>satisfied</w:t>
      </w:r>
      <w:r>
        <w:rPr>
          <w:spacing w:val="-15"/>
        </w:rPr>
        <w:t xml:space="preserve"> </w:t>
      </w:r>
      <w:r>
        <w:t>that</w:t>
      </w:r>
      <w:r>
        <w:rPr>
          <w:spacing w:val="-16"/>
        </w:rPr>
        <w:t xml:space="preserve"> </w:t>
      </w:r>
      <w:r>
        <w:t>the</w:t>
      </w:r>
      <w:r>
        <w:rPr>
          <w:spacing w:val="-14"/>
        </w:rPr>
        <w:t xml:space="preserve"> </w:t>
      </w:r>
      <w:r>
        <w:t>otherwise lawful</w:t>
      </w:r>
      <w:r>
        <w:rPr>
          <w:spacing w:val="-10"/>
        </w:rPr>
        <w:t xml:space="preserve"> </w:t>
      </w:r>
      <w:r>
        <w:t>expression</w:t>
      </w:r>
      <w:r>
        <w:rPr>
          <w:spacing w:val="-12"/>
        </w:rPr>
        <w:t xml:space="preserve"> </w:t>
      </w:r>
      <w:r>
        <w:t>of</w:t>
      </w:r>
      <w:r>
        <w:rPr>
          <w:spacing w:val="-10"/>
        </w:rPr>
        <w:t xml:space="preserve"> </w:t>
      </w:r>
      <w:r>
        <w:t>views</w:t>
      </w:r>
      <w:r>
        <w:rPr>
          <w:spacing w:val="-8"/>
        </w:rPr>
        <w:t xml:space="preserve"> </w:t>
      </w:r>
      <w:r>
        <w:t>at</w:t>
      </w:r>
      <w:r>
        <w:rPr>
          <w:spacing w:val="-10"/>
        </w:rPr>
        <w:t xml:space="preserve"> </w:t>
      </w:r>
      <w:r>
        <w:t>any</w:t>
      </w:r>
      <w:r>
        <w:rPr>
          <w:spacing w:val="-10"/>
        </w:rPr>
        <w:t xml:space="preserve"> </w:t>
      </w:r>
      <w:r>
        <w:t>event</w:t>
      </w:r>
      <w:r>
        <w:rPr>
          <w:spacing w:val="-10"/>
        </w:rPr>
        <w:t xml:space="preserve"> </w:t>
      </w:r>
      <w:r>
        <w:t>is</w:t>
      </w:r>
      <w:r>
        <w:rPr>
          <w:spacing w:val="-8"/>
        </w:rPr>
        <w:t xml:space="preserve"> </w:t>
      </w:r>
      <w:r>
        <w:t>likely</w:t>
      </w:r>
      <w:r>
        <w:rPr>
          <w:spacing w:val="-11"/>
        </w:rPr>
        <w:t xml:space="preserve"> </w:t>
      </w:r>
      <w:r>
        <w:t>to</w:t>
      </w:r>
      <w:r>
        <w:rPr>
          <w:spacing w:val="-11"/>
        </w:rPr>
        <w:t xml:space="preserve"> </w:t>
      </w:r>
      <w:r>
        <w:t>give</w:t>
      </w:r>
      <w:r>
        <w:rPr>
          <w:spacing w:val="-9"/>
        </w:rPr>
        <w:t xml:space="preserve"> </w:t>
      </w:r>
      <w:r>
        <w:t>rise</w:t>
      </w:r>
      <w:r>
        <w:rPr>
          <w:spacing w:val="-11"/>
        </w:rPr>
        <w:t xml:space="preserve"> </w:t>
      </w:r>
      <w:r>
        <w:t>to</w:t>
      </w:r>
      <w:r>
        <w:rPr>
          <w:spacing w:val="-9"/>
        </w:rPr>
        <w:t xml:space="preserve"> </w:t>
      </w:r>
      <w:r>
        <w:t>disorder,</w:t>
      </w:r>
      <w:r>
        <w:rPr>
          <w:spacing w:val="-5"/>
        </w:rPr>
        <w:t xml:space="preserve"> </w:t>
      </w:r>
      <w:r>
        <w:t>TCG</w:t>
      </w:r>
      <w:r>
        <w:rPr>
          <w:spacing w:val="-7"/>
        </w:rPr>
        <w:t xml:space="preserve"> </w:t>
      </w:r>
      <w:r>
        <w:t>shall</w:t>
      </w:r>
      <w:r>
        <w:rPr>
          <w:spacing w:val="-12"/>
        </w:rPr>
        <w:t xml:space="preserve"> </w:t>
      </w:r>
      <w:r>
        <w:t>consider</w:t>
      </w:r>
      <w:r>
        <w:rPr>
          <w:spacing w:val="-8"/>
        </w:rPr>
        <w:t xml:space="preserve"> </w:t>
      </w:r>
      <w:r>
        <w:t>what steps it is necessary to take to ensure:</w:t>
      </w:r>
    </w:p>
    <w:p w14:paraId="6205CA14" w14:textId="77777777" w:rsidR="00AA1441" w:rsidRDefault="00C52268">
      <w:pPr>
        <w:pStyle w:val="ListParagraph"/>
        <w:numPr>
          <w:ilvl w:val="2"/>
          <w:numId w:val="1"/>
        </w:numPr>
        <w:tabs>
          <w:tab w:val="left" w:pos="820"/>
          <w:tab w:val="left" w:pos="821"/>
        </w:tabs>
        <w:spacing w:before="118" w:line="269" w:lineRule="exact"/>
        <w:ind w:left="820" w:hanging="438"/>
      </w:pPr>
      <w:r>
        <w:t>The</w:t>
      </w:r>
      <w:r>
        <w:rPr>
          <w:spacing w:val="-3"/>
        </w:rPr>
        <w:t xml:space="preserve"> </w:t>
      </w:r>
      <w:r>
        <w:t>safety</w:t>
      </w:r>
      <w:r>
        <w:rPr>
          <w:spacing w:val="-4"/>
        </w:rPr>
        <w:t xml:space="preserve"> </w:t>
      </w:r>
      <w:r>
        <w:t>of</w:t>
      </w:r>
      <w:r>
        <w:rPr>
          <w:spacing w:val="-3"/>
        </w:rPr>
        <w:t xml:space="preserve"> </w:t>
      </w:r>
      <w:r>
        <w:t>all</w:t>
      </w:r>
      <w:r>
        <w:rPr>
          <w:spacing w:val="-2"/>
        </w:rPr>
        <w:t xml:space="preserve"> persons</w:t>
      </w:r>
    </w:p>
    <w:p w14:paraId="6205CA15" w14:textId="77777777" w:rsidR="00AA1441" w:rsidRDefault="00C52268">
      <w:pPr>
        <w:pStyle w:val="ListParagraph"/>
        <w:numPr>
          <w:ilvl w:val="2"/>
          <w:numId w:val="1"/>
        </w:numPr>
        <w:tabs>
          <w:tab w:val="left" w:pos="820"/>
          <w:tab w:val="left" w:pos="821"/>
        </w:tabs>
        <w:spacing w:line="268" w:lineRule="exact"/>
        <w:ind w:left="820" w:hanging="438"/>
      </w:pPr>
      <w:r>
        <w:t>The</w:t>
      </w:r>
      <w:r>
        <w:rPr>
          <w:spacing w:val="-9"/>
        </w:rPr>
        <w:t xml:space="preserve"> </w:t>
      </w:r>
      <w:r>
        <w:t>maintenance</w:t>
      </w:r>
      <w:r>
        <w:rPr>
          <w:spacing w:val="-6"/>
        </w:rPr>
        <w:t xml:space="preserve"> </w:t>
      </w:r>
      <w:r>
        <w:t>of</w:t>
      </w:r>
      <w:r>
        <w:rPr>
          <w:spacing w:val="-4"/>
        </w:rPr>
        <w:t xml:space="preserve"> </w:t>
      </w:r>
      <w:r>
        <w:t>order;</w:t>
      </w:r>
      <w:r>
        <w:rPr>
          <w:spacing w:val="-7"/>
        </w:rPr>
        <w:t xml:space="preserve"> </w:t>
      </w:r>
      <w:r>
        <w:rPr>
          <w:spacing w:val="-5"/>
        </w:rPr>
        <w:t>and</w:t>
      </w:r>
    </w:p>
    <w:p w14:paraId="6205CA16" w14:textId="77777777" w:rsidR="00AA1441" w:rsidRDefault="00C52268">
      <w:pPr>
        <w:pStyle w:val="ListParagraph"/>
        <w:numPr>
          <w:ilvl w:val="2"/>
          <w:numId w:val="1"/>
        </w:numPr>
        <w:tabs>
          <w:tab w:val="left" w:pos="820"/>
          <w:tab w:val="left" w:pos="821"/>
        </w:tabs>
        <w:spacing w:line="268" w:lineRule="exact"/>
        <w:ind w:left="820" w:hanging="438"/>
      </w:pPr>
      <w:r>
        <w:t>The</w:t>
      </w:r>
      <w:r>
        <w:rPr>
          <w:spacing w:val="-4"/>
        </w:rPr>
        <w:t xml:space="preserve"> </w:t>
      </w:r>
      <w:r>
        <w:t>security</w:t>
      </w:r>
      <w:r>
        <w:rPr>
          <w:spacing w:val="-2"/>
        </w:rPr>
        <w:t xml:space="preserve"> </w:t>
      </w:r>
      <w:r>
        <w:t>of</w:t>
      </w:r>
      <w:r>
        <w:rPr>
          <w:spacing w:val="-1"/>
        </w:rPr>
        <w:t xml:space="preserve"> </w:t>
      </w:r>
      <w:r>
        <w:rPr>
          <w:spacing w:val="-2"/>
        </w:rPr>
        <w:t>premises.</w:t>
      </w:r>
    </w:p>
    <w:p w14:paraId="6205CA17" w14:textId="77777777" w:rsidR="00AA1441" w:rsidRDefault="00AA1441">
      <w:pPr>
        <w:spacing w:line="268" w:lineRule="exact"/>
        <w:sectPr w:rsidR="00AA1441">
          <w:pgSz w:w="11910" w:h="16840"/>
          <w:pgMar w:top="1040" w:right="1160" w:bottom="1200" w:left="1340" w:header="0" w:footer="1000" w:gutter="0"/>
          <w:cols w:space="720"/>
        </w:sectPr>
      </w:pPr>
    </w:p>
    <w:p w14:paraId="6205CA18" w14:textId="77777777" w:rsidR="00AA1441" w:rsidRDefault="00C52268">
      <w:pPr>
        <w:pStyle w:val="ListParagraph"/>
        <w:numPr>
          <w:ilvl w:val="1"/>
          <w:numId w:val="1"/>
        </w:numPr>
        <w:tabs>
          <w:tab w:val="left" w:pos="579"/>
        </w:tabs>
        <w:spacing w:before="77" w:line="259" w:lineRule="auto"/>
        <w:ind w:right="106" w:firstLine="0"/>
        <w:jc w:val="both"/>
      </w:pPr>
      <w:r>
        <w:lastRenderedPageBreak/>
        <w:t>TCG</w:t>
      </w:r>
      <w:r>
        <w:rPr>
          <w:spacing w:val="-16"/>
        </w:rPr>
        <w:t xml:space="preserve"> </w:t>
      </w:r>
      <w:r>
        <w:t>may</w:t>
      </w:r>
      <w:r>
        <w:rPr>
          <w:spacing w:val="-15"/>
        </w:rPr>
        <w:t xml:space="preserve"> </w:t>
      </w:r>
      <w:r>
        <w:t>impose</w:t>
      </w:r>
      <w:r>
        <w:rPr>
          <w:spacing w:val="-15"/>
        </w:rPr>
        <w:t xml:space="preserve"> </w:t>
      </w:r>
      <w:r>
        <w:t>such</w:t>
      </w:r>
      <w:r>
        <w:rPr>
          <w:spacing w:val="-16"/>
        </w:rPr>
        <w:t xml:space="preserve"> </w:t>
      </w:r>
      <w:r>
        <w:t>conditions</w:t>
      </w:r>
      <w:r>
        <w:rPr>
          <w:spacing w:val="-15"/>
        </w:rPr>
        <w:t xml:space="preserve"> </w:t>
      </w:r>
      <w:r>
        <w:t>and</w:t>
      </w:r>
      <w:r>
        <w:rPr>
          <w:spacing w:val="-15"/>
        </w:rPr>
        <w:t xml:space="preserve"> </w:t>
      </w:r>
      <w:r>
        <w:t>requirements</w:t>
      </w:r>
      <w:r>
        <w:rPr>
          <w:spacing w:val="-15"/>
        </w:rPr>
        <w:t xml:space="preserve"> </w:t>
      </w:r>
      <w:r>
        <w:t>upon</w:t>
      </w:r>
      <w:r>
        <w:rPr>
          <w:spacing w:val="-16"/>
        </w:rPr>
        <w:t xml:space="preserve"> </w:t>
      </w:r>
      <w:r>
        <w:t>the</w:t>
      </w:r>
      <w:r>
        <w:rPr>
          <w:spacing w:val="-15"/>
        </w:rPr>
        <w:t xml:space="preserve"> </w:t>
      </w:r>
      <w:r>
        <w:t>organisers</w:t>
      </w:r>
      <w:r>
        <w:rPr>
          <w:spacing w:val="-15"/>
        </w:rPr>
        <w:t xml:space="preserve"> </w:t>
      </w:r>
      <w:r>
        <w:t>as</w:t>
      </w:r>
      <w:r>
        <w:rPr>
          <w:spacing w:val="-16"/>
        </w:rPr>
        <w:t xml:space="preserve"> </w:t>
      </w:r>
      <w:r>
        <w:t>are</w:t>
      </w:r>
      <w:r>
        <w:rPr>
          <w:spacing w:val="-15"/>
        </w:rPr>
        <w:t xml:space="preserve"> </w:t>
      </w:r>
      <w:r>
        <w:t>reasonably necessary in all the circumstances. These</w:t>
      </w:r>
      <w:r>
        <w:rPr>
          <w:spacing w:val="-1"/>
        </w:rPr>
        <w:t xml:space="preserve"> </w:t>
      </w:r>
      <w:r>
        <w:t>may include, but are not limited to, requirements as to provision of stewards, variation of location and</w:t>
      </w:r>
      <w:r>
        <w:rPr>
          <w:spacing w:val="-3"/>
        </w:rPr>
        <w:t xml:space="preserve"> </w:t>
      </w:r>
      <w:r>
        <w:t>time, and whether the event shall be open</w:t>
      </w:r>
      <w:r>
        <w:rPr>
          <w:spacing w:val="-1"/>
        </w:rPr>
        <w:t xml:space="preserve"> </w:t>
      </w:r>
      <w:r>
        <w:t>to the public at large.</w:t>
      </w:r>
    </w:p>
    <w:p w14:paraId="6205CA19" w14:textId="77777777" w:rsidR="00AA1441" w:rsidRDefault="00C52268">
      <w:pPr>
        <w:pStyle w:val="ListParagraph"/>
        <w:numPr>
          <w:ilvl w:val="1"/>
          <w:numId w:val="1"/>
        </w:numPr>
        <w:tabs>
          <w:tab w:val="left" w:pos="593"/>
        </w:tabs>
        <w:spacing w:before="121" w:line="259" w:lineRule="auto"/>
        <w:ind w:right="110" w:firstLine="0"/>
        <w:jc w:val="both"/>
      </w:pPr>
      <w:r>
        <w:t>Where</w:t>
      </w:r>
      <w:r>
        <w:rPr>
          <w:spacing w:val="-3"/>
        </w:rPr>
        <w:t xml:space="preserve"> </w:t>
      </w:r>
      <w:r>
        <w:t>TCG</w:t>
      </w:r>
      <w:r>
        <w:rPr>
          <w:spacing w:val="-2"/>
        </w:rPr>
        <w:t xml:space="preserve"> </w:t>
      </w:r>
      <w:r>
        <w:t>concludes</w:t>
      </w:r>
      <w:r>
        <w:rPr>
          <w:spacing w:val="-3"/>
        </w:rPr>
        <w:t xml:space="preserve"> </w:t>
      </w:r>
      <w:r>
        <w:t>that</w:t>
      </w:r>
      <w:r>
        <w:rPr>
          <w:spacing w:val="-2"/>
        </w:rPr>
        <w:t xml:space="preserve"> </w:t>
      </w:r>
      <w:r>
        <w:t>imposing</w:t>
      </w:r>
      <w:r>
        <w:rPr>
          <w:spacing w:val="-4"/>
        </w:rPr>
        <w:t xml:space="preserve"> </w:t>
      </w:r>
      <w:r>
        <w:t>conditions</w:t>
      </w:r>
      <w:r>
        <w:rPr>
          <w:spacing w:val="-3"/>
        </w:rPr>
        <w:t xml:space="preserve"> </w:t>
      </w:r>
      <w:r>
        <w:t>would</w:t>
      </w:r>
      <w:r>
        <w:rPr>
          <w:spacing w:val="-4"/>
        </w:rPr>
        <w:t xml:space="preserve"> </w:t>
      </w:r>
      <w:r>
        <w:t>not</w:t>
      </w:r>
      <w:r>
        <w:rPr>
          <w:spacing w:val="-3"/>
        </w:rPr>
        <w:t xml:space="preserve"> </w:t>
      </w:r>
      <w:r>
        <w:t>be</w:t>
      </w:r>
      <w:r>
        <w:rPr>
          <w:spacing w:val="-4"/>
        </w:rPr>
        <w:t xml:space="preserve"> </w:t>
      </w:r>
      <w:r>
        <w:t>sufficient</w:t>
      </w:r>
      <w:r>
        <w:rPr>
          <w:spacing w:val="-2"/>
        </w:rPr>
        <w:t xml:space="preserve"> </w:t>
      </w:r>
      <w:r>
        <w:t>to</w:t>
      </w:r>
      <w:r>
        <w:rPr>
          <w:spacing w:val="-5"/>
        </w:rPr>
        <w:t xml:space="preserve"> </w:t>
      </w:r>
      <w:r>
        <w:t>prevent</w:t>
      </w:r>
      <w:r>
        <w:rPr>
          <w:spacing w:val="-2"/>
        </w:rPr>
        <w:t xml:space="preserve"> </w:t>
      </w:r>
      <w:r>
        <w:t>serious disorder</w:t>
      </w:r>
      <w:r>
        <w:rPr>
          <w:spacing w:val="-8"/>
        </w:rPr>
        <w:t xml:space="preserve"> </w:t>
      </w:r>
      <w:r>
        <w:t>within</w:t>
      </w:r>
      <w:r>
        <w:rPr>
          <w:spacing w:val="-9"/>
        </w:rPr>
        <w:t xml:space="preserve"> </w:t>
      </w:r>
      <w:r>
        <w:t>premises</w:t>
      </w:r>
      <w:r>
        <w:rPr>
          <w:spacing w:val="-11"/>
        </w:rPr>
        <w:t xml:space="preserve"> </w:t>
      </w:r>
      <w:r>
        <w:t>subject</w:t>
      </w:r>
      <w:r>
        <w:rPr>
          <w:spacing w:val="-7"/>
        </w:rPr>
        <w:t xml:space="preserve"> </w:t>
      </w:r>
      <w:r>
        <w:t>to</w:t>
      </w:r>
      <w:r>
        <w:rPr>
          <w:spacing w:val="-11"/>
        </w:rPr>
        <w:t xml:space="preserve"> </w:t>
      </w:r>
      <w:r>
        <w:t>their</w:t>
      </w:r>
      <w:r>
        <w:rPr>
          <w:spacing w:val="-8"/>
        </w:rPr>
        <w:t xml:space="preserve"> </w:t>
      </w:r>
      <w:r>
        <w:t>control,</w:t>
      </w:r>
      <w:r>
        <w:rPr>
          <w:spacing w:val="-8"/>
        </w:rPr>
        <w:t xml:space="preserve"> </w:t>
      </w:r>
      <w:r>
        <w:t>it</w:t>
      </w:r>
      <w:r>
        <w:rPr>
          <w:spacing w:val="-10"/>
        </w:rPr>
        <w:t xml:space="preserve"> </w:t>
      </w:r>
      <w:r>
        <w:t>may</w:t>
      </w:r>
      <w:r>
        <w:rPr>
          <w:spacing w:val="-9"/>
        </w:rPr>
        <w:t xml:space="preserve"> </w:t>
      </w:r>
      <w:r>
        <w:t>decline</w:t>
      </w:r>
      <w:r>
        <w:rPr>
          <w:spacing w:val="-9"/>
        </w:rPr>
        <w:t xml:space="preserve"> </w:t>
      </w:r>
      <w:r>
        <w:t>to</w:t>
      </w:r>
      <w:r>
        <w:rPr>
          <w:spacing w:val="-9"/>
        </w:rPr>
        <w:t xml:space="preserve"> </w:t>
      </w:r>
      <w:r>
        <w:t>permit</w:t>
      </w:r>
      <w:r>
        <w:rPr>
          <w:spacing w:val="-7"/>
        </w:rPr>
        <w:t xml:space="preserve"> </w:t>
      </w:r>
      <w:r>
        <w:t>such</w:t>
      </w:r>
      <w:r>
        <w:rPr>
          <w:spacing w:val="-9"/>
        </w:rPr>
        <w:t xml:space="preserve"> </w:t>
      </w:r>
      <w:r>
        <w:t>events</w:t>
      </w:r>
      <w:r>
        <w:rPr>
          <w:spacing w:val="-10"/>
        </w:rPr>
        <w:t xml:space="preserve"> </w:t>
      </w:r>
      <w:r>
        <w:t>to</w:t>
      </w:r>
      <w:r>
        <w:rPr>
          <w:spacing w:val="-9"/>
        </w:rPr>
        <w:t xml:space="preserve"> </w:t>
      </w:r>
      <w:r>
        <w:t>be</w:t>
      </w:r>
      <w:r>
        <w:rPr>
          <w:spacing w:val="-9"/>
        </w:rPr>
        <w:t xml:space="preserve"> </w:t>
      </w:r>
      <w:r>
        <w:t>held. Before doing so, however, TCG will generally consult the police with a view to establishing whether the serious disorder can be prevented or otherwise dealt with appropriately by attendance of police officers or alternative conditions.</w:t>
      </w:r>
    </w:p>
    <w:p w14:paraId="6205CA1A" w14:textId="6F9E8F91" w:rsidR="00AA1441" w:rsidRDefault="00C52268">
      <w:pPr>
        <w:pStyle w:val="ListParagraph"/>
        <w:numPr>
          <w:ilvl w:val="1"/>
          <w:numId w:val="1"/>
        </w:numPr>
        <w:tabs>
          <w:tab w:val="left" w:pos="605"/>
        </w:tabs>
        <w:spacing w:before="118" w:line="259" w:lineRule="auto"/>
        <w:ind w:right="107" w:firstLine="0"/>
        <w:jc w:val="both"/>
      </w:pPr>
      <w:r>
        <w:t>Where any person or body to whom this Code applies is engaged in the organisation of any event on</w:t>
      </w:r>
      <w:r>
        <w:rPr>
          <w:spacing w:val="-1"/>
        </w:rPr>
        <w:t xml:space="preserve"> </w:t>
      </w:r>
      <w:r>
        <w:t>TCG premises at which it is</w:t>
      </w:r>
      <w:r>
        <w:rPr>
          <w:spacing w:val="-2"/>
        </w:rPr>
        <w:t xml:space="preserve"> </w:t>
      </w:r>
      <w:r>
        <w:t>reasonably suspected</w:t>
      </w:r>
      <w:r>
        <w:rPr>
          <w:spacing w:val="-2"/>
        </w:rPr>
        <w:t xml:space="preserve"> </w:t>
      </w:r>
      <w:r>
        <w:t>that disorder is</w:t>
      </w:r>
      <w:r>
        <w:rPr>
          <w:spacing w:val="-2"/>
        </w:rPr>
        <w:t xml:space="preserve"> </w:t>
      </w:r>
      <w:r>
        <w:t>likely to</w:t>
      </w:r>
      <w:r>
        <w:rPr>
          <w:spacing w:val="-2"/>
        </w:rPr>
        <w:t xml:space="preserve"> </w:t>
      </w:r>
      <w:r>
        <w:t>occur, the</w:t>
      </w:r>
      <w:r>
        <w:rPr>
          <w:spacing w:val="-12"/>
        </w:rPr>
        <w:t xml:space="preserve"> </w:t>
      </w:r>
      <w:r>
        <w:t>organiser</w:t>
      </w:r>
      <w:r>
        <w:rPr>
          <w:spacing w:val="-10"/>
        </w:rPr>
        <w:t xml:space="preserve"> </w:t>
      </w:r>
      <w:r>
        <w:t>shall</w:t>
      </w:r>
      <w:r>
        <w:rPr>
          <w:spacing w:val="-12"/>
        </w:rPr>
        <w:t xml:space="preserve"> </w:t>
      </w:r>
      <w:r>
        <w:t>normally</w:t>
      </w:r>
      <w:r>
        <w:rPr>
          <w:spacing w:val="-11"/>
        </w:rPr>
        <w:t xml:space="preserve"> </w:t>
      </w:r>
      <w:r>
        <w:t>give</w:t>
      </w:r>
      <w:r>
        <w:rPr>
          <w:spacing w:val="-11"/>
        </w:rPr>
        <w:t xml:space="preserve"> </w:t>
      </w:r>
      <w:r>
        <w:t>the</w:t>
      </w:r>
      <w:r>
        <w:rPr>
          <w:spacing w:val="-12"/>
        </w:rPr>
        <w:t xml:space="preserve"> </w:t>
      </w:r>
      <w:r w:rsidR="003B1FFB">
        <w:t xml:space="preserve">Director of Marketing and Communications (DM&amp;C) </w:t>
      </w:r>
      <w:r>
        <w:t xml:space="preserve">not less than 28 days’ notice in writing of such a proposed event. The </w:t>
      </w:r>
      <w:r w:rsidR="003B1FFB">
        <w:t>DM&amp;C</w:t>
      </w:r>
      <w:r>
        <w:t xml:space="preserve"> shall inform the person</w:t>
      </w:r>
      <w:r>
        <w:rPr>
          <w:spacing w:val="-16"/>
        </w:rPr>
        <w:t xml:space="preserve"> </w:t>
      </w:r>
      <w:r>
        <w:t>or</w:t>
      </w:r>
      <w:r>
        <w:rPr>
          <w:spacing w:val="-15"/>
        </w:rPr>
        <w:t xml:space="preserve"> </w:t>
      </w:r>
      <w:r>
        <w:t>body</w:t>
      </w:r>
      <w:r>
        <w:rPr>
          <w:spacing w:val="-15"/>
        </w:rPr>
        <w:t xml:space="preserve"> </w:t>
      </w:r>
      <w:r>
        <w:t>organising</w:t>
      </w:r>
      <w:r>
        <w:rPr>
          <w:spacing w:val="-16"/>
        </w:rPr>
        <w:t xml:space="preserve"> </w:t>
      </w:r>
      <w:r>
        <w:t>the</w:t>
      </w:r>
      <w:r>
        <w:rPr>
          <w:spacing w:val="-15"/>
        </w:rPr>
        <w:t xml:space="preserve"> </w:t>
      </w:r>
      <w:r>
        <w:t>event</w:t>
      </w:r>
      <w:r>
        <w:rPr>
          <w:spacing w:val="-15"/>
        </w:rPr>
        <w:t xml:space="preserve"> </w:t>
      </w:r>
      <w:r>
        <w:t>in</w:t>
      </w:r>
      <w:r>
        <w:rPr>
          <w:spacing w:val="-15"/>
        </w:rPr>
        <w:t xml:space="preserve"> </w:t>
      </w:r>
      <w:r>
        <w:t>writing</w:t>
      </w:r>
      <w:r>
        <w:rPr>
          <w:spacing w:val="-16"/>
        </w:rPr>
        <w:t xml:space="preserve"> </w:t>
      </w:r>
      <w:r>
        <w:t>within</w:t>
      </w:r>
      <w:r>
        <w:rPr>
          <w:spacing w:val="-15"/>
        </w:rPr>
        <w:t xml:space="preserve"> </w:t>
      </w:r>
      <w:r>
        <w:t>seven</w:t>
      </w:r>
      <w:r>
        <w:rPr>
          <w:spacing w:val="-15"/>
        </w:rPr>
        <w:t xml:space="preserve"> </w:t>
      </w:r>
      <w:r>
        <w:t>days</w:t>
      </w:r>
      <w:r>
        <w:rPr>
          <w:spacing w:val="-16"/>
        </w:rPr>
        <w:t xml:space="preserve"> </w:t>
      </w:r>
      <w:r>
        <w:t>of</w:t>
      </w:r>
      <w:r>
        <w:rPr>
          <w:spacing w:val="-15"/>
        </w:rPr>
        <w:t xml:space="preserve"> </w:t>
      </w:r>
      <w:r>
        <w:t>the</w:t>
      </w:r>
      <w:r>
        <w:rPr>
          <w:spacing w:val="-15"/>
        </w:rPr>
        <w:t xml:space="preserve"> </w:t>
      </w:r>
      <w:r>
        <w:t>date</w:t>
      </w:r>
      <w:r>
        <w:rPr>
          <w:spacing w:val="-15"/>
        </w:rPr>
        <w:t xml:space="preserve"> </w:t>
      </w:r>
      <w:r>
        <w:t>of</w:t>
      </w:r>
      <w:r>
        <w:rPr>
          <w:spacing w:val="-16"/>
        </w:rPr>
        <w:t xml:space="preserve"> </w:t>
      </w:r>
      <w:r>
        <w:t>the</w:t>
      </w:r>
      <w:r>
        <w:rPr>
          <w:spacing w:val="-15"/>
        </w:rPr>
        <w:t xml:space="preserve"> </w:t>
      </w:r>
      <w:r>
        <w:t>notice</w:t>
      </w:r>
      <w:r>
        <w:rPr>
          <w:spacing w:val="-15"/>
        </w:rPr>
        <w:t xml:space="preserve"> </w:t>
      </w:r>
      <w:r>
        <w:t>whether the meeting may go ahead.</w:t>
      </w:r>
    </w:p>
    <w:p w14:paraId="6205CA1B" w14:textId="797830C2" w:rsidR="00AA1441" w:rsidRDefault="00C52268">
      <w:pPr>
        <w:pStyle w:val="ListParagraph"/>
        <w:numPr>
          <w:ilvl w:val="1"/>
          <w:numId w:val="1"/>
        </w:numPr>
        <w:tabs>
          <w:tab w:val="left" w:pos="583"/>
        </w:tabs>
        <w:spacing w:before="120" w:line="259" w:lineRule="auto"/>
        <w:ind w:right="106" w:firstLine="0"/>
        <w:jc w:val="both"/>
      </w:pPr>
      <w:r>
        <w:t>If</w:t>
      </w:r>
      <w:r>
        <w:rPr>
          <w:spacing w:val="-10"/>
        </w:rPr>
        <w:t xml:space="preserve"> </w:t>
      </w:r>
      <w:r>
        <w:t>any</w:t>
      </w:r>
      <w:r>
        <w:rPr>
          <w:spacing w:val="-11"/>
        </w:rPr>
        <w:t xml:space="preserve"> </w:t>
      </w:r>
      <w:r>
        <w:t>person</w:t>
      </w:r>
      <w:r>
        <w:rPr>
          <w:spacing w:val="-12"/>
        </w:rPr>
        <w:t xml:space="preserve"> </w:t>
      </w:r>
      <w:r>
        <w:t>or</w:t>
      </w:r>
      <w:r>
        <w:rPr>
          <w:spacing w:val="-10"/>
        </w:rPr>
        <w:t xml:space="preserve"> </w:t>
      </w:r>
      <w:r>
        <w:t>organisation</w:t>
      </w:r>
      <w:r>
        <w:rPr>
          <w:spacing w:val="-11"/>
        </w:rPr>
        <w:t xml:space="preserve"> </w:t>
      </w:r>
      <w:r>
        <w:t>believes</w:t>
      </w:r>
      <w:r>
        <w:rPr>
          <w:spacing w:val="-11"/>
        </w:rPr>
        <w:t xml:space="preserve"> </w:t>
      </w:r>
      <w:r>
        <w:t>that</w:t>
      </w:r>
      <w:r>
        <w:rPr>
          <w:spacing w:val="-10"/>
        </w:rPr>
        <w:t xml:space="preserve"> </w:t>
      </w:r>
      <w:r>
        <w:t>the</w:t>
      </w:r>
      <w:r>
        <w:rPr>
          <w:spacing w:val="-11"/>
        </w:rPr>
        <w:t xml:space="preserve"> </w:t>
      </w:r>
      <w:r>
        <w:t>actions</w:t>
      </w:r>
      <w:r>
        <w:rPr>
          <w:spacing w:val="-11"/>
        </w:rPr>
        <w:t xml:space="preserve"> </w:t>
      </w:r>
      <w:r>
        <w:t>of</w:t>
      </w:r>
      <w:r>
        <w:rPr>
          <w:spacing w:val="-13"/>
        </w:rPr>
        <w:t xml:space="preserve"> </w:t>
      </w:r>
      <w:r>
        <w:t>th</w:t>
      </w:r>
      <w:r w:rsidR="005D7471">
        <w:t>e DM&amp;C</w:t>
      </w:r>
      <w:r>
        <w:rPr>
          <w:spacing w:val="-12"/>
        </w:rPr>
        <w:t xml:space="preserve"> </w:t>
      </w:r>
      <w:r>
        <w:t>in</w:t>
      </w:r>
      <w:r>
        <w:rPr>
          <w:spacing w:val="-11"/>
        </w:rPr>
        <w:t xml:space="preserve"> </w:t>
      </w:r>
      <w:r>
        <w:t>refusing</w:t>
      </w:r>
      <w:r>
        <w:rPr>
          <w:spacing w:val="-12"/>
        </w:rPr>
        <w:t xml:space="preserve"> </w:t>
      </w:r>
      <w:r>
        <w:t xml:space="preserve">permission or facilities for the holding of any event, or the actions of TCG in imposing conditions are unreasonable, it shall have a right to make representations. Any representation shall be made to the </w:t>
      </w:r>
      <w:proofErr w:type="gramStart"/>
      <w:r>
        <w:t>Principal</w:t>
      </w:r>
      <w:proofErr w:type="gramEnd"/>
      <w:r>
        <w:t xml:space="preserve"> within seven days of the date of the letter confirming the original decision. The </w:t>
      </w:r>
      <w:proofErr w:type="gramStart"/>
      <w:r>
        <w:t>Principal</w:t>
      </w:r>
      <w:proofErr w:type="gramEnd"/>
      <w:r>
        <w:t xml:space="preserve"> shall consider such representations and within seven days shall confirm in writing to the</w:t>
      </w:r>
      <w:r>
        <w:rPr>
          <w:spacing w:val="-9"/>
        </w:rPr>
        <w:t xml:space="preserve"> </w:t>
      </w:r>
      <w:r>
        <w:t>relevant</w:t>
      </w:r>
      <w:r>
        <w:rPr>
          <w:spacing w:val="-8"/>
        </w:rPr>
        <w:t xml:space="preserve"> </w:t>
      </w:r>
      <w:r>
        <w:t>person</w:t>
      </w:r>
      <w:r>
        <w:rPr>
          <w:spacing w:val="-9"/>
        </w:rPr>
        <w:t xml:space="preserve"> </w:t>
      </w:r>
      <w:r>
        <w:t>or</w:t>
      </w:r>
      <w:r>
        <w:rPr>
          <w:spacing w:val="-8"/>
        </w:rPr>
        <w:t xml:space="preserve"> </w:t>
      </w:r>
      <w:r>
        <w:t>organisation</w:t>
      </w:r>
      <w:r>
        <w:rPr>
          <w:spacing w:val="-6"/>
        </w:rPr>
        <w:t xml:space="preserve"> </w:t>
      </w:r>
      <w:r>
        <w:t>whether</w:t>
      </w:r>
      <w:r>
        <w:rPr>
          <w:spacing w:val="-10"/>
        </w:rPr>
        <w:t xml:space="preserve"> </w:t>
      </w:r>
      <w:r>
        <w:t>the</w:t>
      </w:r>
      <w:r>
        <w:rPr>
          <w:spacing w:val="-7"/>
        </w:rPr>
        <w:t xml:space="preserve"> </w:t>
      </w:r>
      <w:r>
        <w:t>original</w:t>
      </w:r>
      <w:r>
        <w:rPr>
          <w:spacing w:val="-7"/>
        </w:rPr>
        <w:t xml:space="preserve"> </w:t>
      </w:r>
      <w:r>
        <w:t>decision</w:t>
      </w:r>
      <w:r>
        <w:rPr>
          <w:spacing w:val="-7"/>
        </w:rPr>
        <w:t xml:space="preserve"> </w:t>
      </w:r>
      <w:r>
        <w:t>is</w:t>
      </w:r>
      <w:r>
        <w:rPr>
          <w:spacing w:val="-6"/>
        </w:rPr>
        <w:t xml:space="preserve"> </w:t>
      </w:r>
      <w:r>
        <w:t>to</w:t>
      </w:r>
      <w:r>
        <w:rPr>
          <w:spacing w:val="-6"/>
        </w:rPr>
        <w:t xml:space="preserve"> </w:t>
      </w:r>
      <w:r>
        <w:t>be</w:t>
      </w:r>
      <w:r>
        <w:rPr>
          <w:spacing w:val="-9"/>
        </w:rPr>
        <w:t xml:space="preserve"> </w:t>
      </w:r>
      <w:r>
        <w:t>upheld</w:t>
      </w:r>
      <w:r>
        <w:rPr>
          <w:spacing w:val="-6"/>
        </w:rPr>
        <w:t xml:space="preserve"> </w:t>
      </w:r>
      <w:r>
        <w:t>or</w:t>
      </w:r>
      <w:r>
        <w:rPr>
          <w:spacing w:val="-6"/>
        </w:rPr>
        <w:t xml:space="preserve"> </w:t>
      </w:r>
      <w:r>
        <w:t>varied.</w:t>
      </w:r>
      <w:r>
        <w:rPr>
          <w:spacing w:val="-7"/>
        </w:rPr>
        <w:t xml:space="preserve"> </w:t>
      </w:r>
      <w:r>
        <w:t>If</w:t>
      </w:r>
      <w:r>
        <w:rPr>
          <w:spacing w:val="-7"/>
        </w:rPr>
        <w:t xml:space="preserve"> </w:t>
      </w:r>
      <w:r>
        <w:t>the event</w:t>
      </w:r>
      <w:r>
        <w:rPr>
          <w:spacing w:val="-7"/>
        </w:rPr>
        <w:t xml:space="preserve"> </w:t>
      </w:r>
      <w:r>
        <w:t>organiser</w:t>
      </w:r>
      <w:r>
        <w:rPr>
          <w:spacing w:val="-8"/>
        </w:rPr>
        <w:t xml:space="preserve"> </w:t>
      </w:r>
      <w:r>
        <w:t>has</w:t>
      </w:r>
      <w:r>
        <w:rPr>
          <w:spacing w:val="-8"/>
        </w:rPr>
        <w:t xml:space="preserve"> </w:t>
      </w:r>
      <w:r>
        <w:t>been</w:t>
      </w:r>
      <w:r>
        <w:rPr>
          <w:spacing w:val="-9"/>
        </w:rPr>
        <w:t xml:space="preserve"> </w:t>
      </w:r>
      <w:r>
        <w:t>unable,</w:t>
      </w:r>
      <w:r>
        <w:rPr>
          <w:spacing w:val="-10"/>
        </w:rPr>
        <w:t xml:space="preserve"> </w:t>
      </w:r>
      <w:r>
        <w:t>for</w:t>
      </w:r>
      <w:r>
        <w:rPr>
          <w:spacing w:val="-8"/>
        </w:rPr>
        <w:t xml:space="preserve"> </w:t>
      </w:r>
      <w:r>
        <w:t>legitimate</w:t>
      </w:r>
      <w:r>
        <w:rPr>
          <w:spacing w:val="-11"/>
        </w:rPr>
        <w:t xml:space="preserve"> </w:t>
      </w:r>
      <w:r>
        <w:t>reasons,</w:t>
      </w:r>
      <w:r>
        <w:rPr>
          <w:spacing w:val="-10"/>
        </w:rPr>
        <w:t xml:space="preserve"> </w:t>
      </w:r>
      <w:r>
        <w:t>to</w:t>
      </w:r>
      <w:r>
        <w:rPr>
          <w:spacing w:val="-9"/>
        </w:rPr>
        <w:t xml:space="preserve"> </w:t>
      </w:r>
      <w:r>
        <w:t>comply</w:t>
      </w:r>
      <w:r>
        <w:rPr>
          <w:spacing w:val="-8"/>
        </w:rPr>
        <w:t xml:space="preserve"> </w:t>
      </w:r>
      <w:r>
        <w:t>with</w:t>
      </w:r>
      <w:r>
        <w:rPr>
          <w:spacing w:val="-11"/>
        </w:rPr>
        <w:t xml:space="preserve"> </w:t>
      </w:r>
      <w:r>
        <w:t>the</w:t>
      </w:r>
      <w:r>
        <w:rPr>
          <w:spacing w:val="-12"/>
        </w:rPr>
        <w:t xml:space="preserve"> </w:t>
      </w:r>
      <w:r>
        <w:t>normal</w:t>
      </w:r>
      <w:r>
        <w:rPr>
          <w:spacing w:val="-10"/>
        </w:rPr>
        <w:t xml:space="preserve"> </w:t>
      </w:r>
      <w:r>
        <w:t>requirement to</w:t>
      </w:r>
      <w:r>
        <w:rPr>
          <w:spacing w:val="-8"/>
        </w:rPr>
        <w:t xml:space="preserve"> </w:t>
      </w:r>
      <w:r>
        <w:t>provide</w:t>
      </w:r>
      <w:r>
        <w:rPr>
          <w:spacing w:val="-8"/>
        </w:rPr>
        <w:t xml:space="preserve"> </w:t>
      </w:r>
      <w:r>
        <w:t>28</w:t>
      </w:r>
      <w:r>
        <w:rPr>
          <w:spacing w:val="-8"/>
        </w:rPr>
        <w:t xml:space="preserve"> </w:t>
      </w:r>
      <w:r>
        <w:t>days’</w:t>
      </w:r>
      <w:r>
        <w:rPr>
          <w:spacing w:val="-9"/>
        </w:rPr>
        <w:t xml:space="preserve"> </w:t>
      </w:r>
      <w:r>
        <w:t>notice</w:t>
      </w:r>
      <w:r>
        <w:rPr>
          <w:spacing w:val="-8"/>
        </w:rPr>
        <w:t xml:space="preserve"> </w:t>
      </w:r>
      <w:r>
        <w:t>to</w:t>
      </w:r>
      <w:r>
        <w:rPr>
          <w:spacing w:val="-8"/>
        </w:rPr>
        <w:t xml:space="preserve"> </w:t>
      </w:r>
      <w:r>
        <w:t>the</w:t>
      </w:r>
      <w:r>
        <w:rPr>
          <w:spacing w:val="-8"/>
        </w:rPr>
        <w:t xml:space="preserve"> </w:t>
      </w:r>
      <w:r>
        <w:t>VPCSP</w:t>
      </w:r>
      <w:r>
        <w:rPr>
          <w:spacing w:val="-8"/>
        </w:rPr>
        <w:t xml:space="preserve"> </w:t>
      </w:r>
      <w:r>
        <w:t>shall,</w:t>
      </w:r>
      <w:r>
        <w:rPr>
          <w:spacing w:val="-7"/>
        </w:rPr>
        <w:t xml:space="preserve"> </w:t>
      </w:r>
      <w:r>
        <w:t>at</w:t>
      </w:r>
      <w:r>
        <w:rPr>
          <w:spacing w:val="-9"/>
        </w:rPr>
        <w:t xml:space="preserve"> </w:t>
      </w:r>
      <w:r>
        <w:t>their</w:t>
      </w:r>
      <w:r>
        <w:rPr>
          <w:spacing w:val="-7"/>
        </w:rPr>
        <w:t xml:space="preserve"> </w:t>
      </w:r>
      <w:r>
        <w:t>absolute</w:t>
      </w:r>
      <w:r>
        <w:rPr>
          <w:spacing w:val="-7"/>
        </w:rPr>
        <w:t xml:space="preserve"> </w:t>
      </w:r>
      <w:r>
        <w:t>discretion,</w:t>
      </w:r>
      <w:r>
        <w:rPr>
          <w:spacing w:val="-9"/>
        </w:rPr>
        <w:t xml:space="preserve"> </w:t>
      </w:r>
      <w:r>
        <w:t>have</w:t>
      </w:r>
      <w:r>
        <w:rPr>
          <w:spacing w:val="-8"/>
        </w:rPr>
        <w:t xml:space="preserve"> </w:t>
      </w:r>
      <w:r>
        <w:t>the</w:t>
      </w:r>
      <w:r>
        <w:rPr>
          <w:spacing w:val="-8"/>
        </w:rPr>
        <w:t xml:space="preserve"> </w:t>
      </w:r>
      <w:r>
        <w:t>right</w:t>
      </w:r>
      <w:r>
        <w:rPr>
          <w:spacing w:val="-7"/>
        </w:rPr>
        <w:t xml:space="preserve"> </w:t>
      </w:r>
      <w:r>
        <w:t>to</w:t>
      </w:r>
      <w:r>
        <w:rPr>
          <w:spacing w:val="-8"/>
        </w:rPr>
        <w:t xml:space="preserve"> </w:t>
      </w:r>
      <w:r>
        <w:t xml:space="preserve">vary this procedure </w:t>
      </w:r>
      <w:proofErr w:type="gramStart"/>
      <w:r>
        <w:t>in order to</w:t>
      </w:r>
      <w:proofErr w:type="gramEnd"/>
      <w:r>
        <w:t xml:space="preserve"> ensure that a final decision is provided to the organiser prior to the date of the meeting.</w:t>
      </w:r>
    </w:p>
    <w:p w14:paraId="6205CA1C" w14:textId="77777777" w:rsidR="00AA1441" w:rsidRDefault="00C52268">
      <w:pPr>
        <w:pStyle w:val="ListParagraph"/>
        <w:numPr>
          <w:ilvl w:val="1"/>
          <w:numId w:val="1"/>
        </w:numPr>
        <w:tabs>
          <w:tab w:val="left" w:pos="586"/>
        </w:tabs>
        <w:spacing w:before="117" w:line="259" w:lineRule="auto"/>
        <w:ind w:right="109" w:firstLine="0"/>
        <w:jc w:val="both"/>
      </w:pPr>
      <w:r>
        <w:t>Any</w:t>
      </w:r>
      <w:r>
        <w:rPr>
          <w:spacing w:val="-10"/>
        </w:rPr>
        <w:t xml:space="preserve"> </w:t>
      </w:r>
      <w:r>
        <w:t>person</w:t>
      </w:r>
      <w:r>
        <w:rPr>
          <w:spacing w:val="-11"/>
        </w:rPr>
        <w:t xml:space="preserve"> </w:t>
      </w:r>
      <w:r>
        <w:t>or</w:t>
      </w:r>
      <w:r>
        <w:rPr>
          <w:spacing w:val="-9"/>
        </w:rPr>
        <w:t xml:space="preserve"> </w:t>
      </w:r>
      <w:r>
        <w:t>body</w:t>
      </w:r>
      <w:r>
        <w:rPr>
          <w:spacing w:val="-13"/>
        </w:rPr>
        <w:t xml:space="preserve"> </w:t>
      </w:r>
      <w:r>
        <w:t>wishing</w:t>
      </w:r>
      <w:r>
        <w:rPr>
          <w:spacing w:val="-8"/>
        </w:rPr>
        <w:t xml:space="preserve"> </w:t>
      </w:r>
      <w:r>
        <w:t>to</w:t>
      </w:r>
      <w:r>
        <w:rPr>
          <w:spacing w:val="-8"/>
        </w:rPr>
        <w:t xml:space="preserve"> </w:t>
      </w:r>
      <w:r>
        <w:t>hold</w:t>
      </w:r>
      <w:r>
        <w:rPr>
          <w:spacing w:val="-8"/>
        </w:rPr>
        <w:t xml:space="preserve"> </w:t>
      </w:r>
      <w:r>
        <w:t>an</w:t>
      </w:r>
      <w:r>
        <w:rPr>
          <w:spacing w:val="-11"/>
        </w:rPr>
        <w:t xml:space="preserve"> </w:t>
      </w:r>
      <w:r>
        <w:t>event</w:t>
      </w:r>
      <w:r>
        <w:rPr>
          <w:spacing w:val="-12"/>
        </w:rPr>
        <w:t xml:space="preserve"> </w:t>
      </w:r>
      <w:r>
        <w:t>on</w:t>
      </w:r>
      <w:r>
        <w:rPr>
          <w:spacing w:val="-6"/>
        </w:rPr>
        <w:t xml:space="preserve"> </w:t>
      </w:r>
      <w:r>
        <w:t>TCG</w:t>
      </w:r>
      <w:r>
        <w:rPr>
          <w:spacing w:val="-9"/>
        </w:rPr>
        <w:t xml:space="preserve"> </w:t>
      </w:r>
      <w:r>
        <w:t>premises</w:t>
      </w:r>
      <w:r>
        <w:rPr>
          <w:spacing w:val="-10"/>
        </w:rPr>
        <w:t xml:space="preserve"> </w:t>
      </w:r>
      <w:r>
        <w:t>must</w:t>
      </w:r>
      <w:r>
        <w:rPr>
          <w:spacing w:val="-9"/>
        </w:rPr>
        <w:t xml:space="preserve"> </w:t>
      </w:r>
      <w:r>
        <w:t>complete</w:t>
      </w:r>
      <w:r>
        <w:rPr>
          <w:spacing w:val="-10"/>
        </w:rPr>
        <w:t xml:space="preserve"> </w:t>
      </w:r>
      <w:r>
        <w:t>the</w:t>
      </w:r>
      <w:r>
        <w:rPr>
          <w:spacing w:val="-11"/>
        </w:rPr>
        <w:t xml:space="preserve"> </w:t>
      </w:r>
      <w:r>
        <w:t>relevant room</w:t>
      </w:r>
      <w:r>
        <w:rPr>
          <w:spacing w:val="-5"/>
        </w:rPr>
        <w:t xml:space="preserve"> </w:t>
      </w:r>
      <w:r>
        <w:t>booking</w:t>
      </w:r>
      <w:r>
        <w:rPr>
          <w:spacing w:val="-4"/>
        </w:rPr>
        <w:t xml:space="preserve"> </w:t>
      </w:r>
      <w:r>
        <w:t>form</w:t>
      </w:r>
      <w:r>
        <w:rPr>
          <w:spacing w:val="-5"/>
        </w:rPr>
        <w:t xml:space="preserve"> </w:t>
      </w:r>
      <w:r>
        <w:t>and</w:t>
      </w:r>
      <w:r>
        <w:rPr>
          <w:spacing w:val="-4"/>
        </w:rPr>
        <w:t xml:space="preserve"> </w:t>
      </w:r>
      <w:r>
        <w:t>provide</w:t>
      </w:r>
      <w:r>
        <w:rPr>
          <w:spacing w:val="-4"/>
        </w:rPr>
        <w:t xml:space="preserve"> </w:t>
      </w:r>
      <w:r>
        <w:t>further</w:t>
      </w:r>
      <w:r>
        <w:rPr>
          <w:spacing w:val="-3"/>
        </w:rPr>
        <w:t xml:space="preserve"> </w:t>
      </w:r>
      <w:r>
        <w:t>details</w:t>
      </w:r>
      <w:r>
        <w:rPr>
          <w:spacing w:val="-4"/>
        </w:rPr>
        <w:t xml:space="preserve"> </w:t>
      </w:r>
      <w:r>
        <w:t>of</w:t>
      </w:r>
      <w:r>
        <w:rPr>
          <w:spacing w:val="-5"/>
        </w:rPr>
        <w:t xml:space="preserve"> </w:t>
      </w:r>
      <w:r>
        <w:t>the</w:t>
      </w:r>
      <w:r>
        <w:rPr>
          <w:spacing w:val="-4"/>
        </w:rPr>
        <w:t xml:space="preserve"> </w:t>
      </w:r>
      <w:r>
        <w:t>event</w:t>
      </w:r>
      <w:r>
        <w:rPr>
          <w:spacing w:val="-5"/>
        </w:rPr>
        <w:t xml:space="preserve"> </w:t>
      </w:r>
      <w:r>
        <w:t>if</w:t>
      </w:r>
      <w:r>
        <w:rPr>
          <w:spacing w:val="-5"/>
        </w:rPr>
        <w:t xml:space="preserve"> </w:t>
      </w:r>
      <w:r>
        <w:t>required.</w:t>
      </w:r>
      <w:r>
        <w:rPr>
          <w:spacing w:val="-5"/>
        </w:rPr>
        <w:t xml:space="preserve"> </w:t>
      </w:r>
      <w:r>
        <w:t>This</w:t>
      </w:r>
      <w:r>
        <w:rPr>
          <w:spacing w:val="-4"/>
        </w:rPr>
        <w:t xml:space="preserve"> </w:t>
      </w:r>
      <w:r>
        <w:t>requirement</w:t>
      </w:r>
      <w:r>
        <w:rPr>
          <w:spacing w:val="-5"/>
        </w:rPr>
        <w:t xml:space="preserve"> </w:t>
      </w:r>
      <w:r>
        <w:t>applies to</w:t>
      </w:r>
      <w:r>
        <w:rPr>
          <w:spacing w:val="-4"/>
        </w:rPr>
        <w:t xml:space="preserve"> </w:t>
      </w:r>
      <w:r>
        <w:t>both</w:t>
      </w:r>
      <w:r>
        <w:rPr>
          <w:spacing w:val="-4"/>
        </w:rPr>
        <w:t xml:space="preserve"> </w:t>
      </w:r>
      <w:r>
        <w:t>internal</w:t>
      </w:r>
      <w:r>
        <w:rPr>
          <w:spacing w:val="-5"/>
        </w:rPr>
        <w:t xml:space="preserve"> </w:t>
      </w:r>
      <w:r>
        <w:t>and</w:t>
      </w:r>
      <w:r>
        <w:rPr>
          <w:spacing w:val="-4"/>
        </w:rPr>
        <w:t xml:space="preserve"> </w:t>
      </w:r>
      <w:r>
        <w:t>external</w:t>
      </w:r>
      <w:r>
        <w:rPr>
          <w:spacing w:val="-5"/>
        </w:rPr>
        <w:t xml:space="preserve"> </w:t>
      </w:r>
      <w:r>
        <w:t>bookings.</w:t>
      </w:r>
      <w:r>
        <w:rPr>
          <w:spacing w:val="-4"/>
        </w:rPr>
        <w:t xml:space="preserve"> </w:t>
      </w:r>
      <w:r>
        <w:t>It</w:t>
      </w:r>
      <w:r>
        <w:rPr>
          <w:spacing w:val="-3"/>
        </w:rPr>
        <w:t xml:space="preserve"> </w:t>
      </w:r>
      <w:r>
        <w:t>will</w:t>
      </w:r>
      <w:r>
        <w:rPr>
          <w:spacing w:val="-5"/>
        </w:rPr>
        <w:t xml:space="preserve"> </w:t>
      </w:r>
      <w:r>
        <w:t>be</w:t>
      </w:r>
      <w:r>
        <w:rPr>
          <w:spacing w:val="-4"/>
        </w:rPr>
        <w:t xml:space="preserve"> </w:t>
      </w:r>
      <w:r>
        <w:t>a</w:t>
      </w:r>
      <w:r>
        <w:rPr>
          <w:spacing w:val="-9"/>
        </w:rPr>
        <w:t xml:space="preserve"> </w:t>
      </w:r>
      <w:r>
        <w:t>mandatory</w:t>
      </w:r>
      <w:r>
        <w:rPr>
          <w:spacing w:val="-6"/>
        </w:rPr>
        <w:t xml:space="preserve"> </w:t>
      </w:r>
      <w:r>
        <w:t>requirement</w:t>
      </w:r>
      <w:r>
        <w:rPr>
          <w:spacing w:val="-7"/>
        </w:rPr>
        <w:t xml:space="preserve"> </w:t>
      </w:r>
      <w:r>
        <w:t>that</w:t>
      </w:r>
      <w:r>
        <w:rPr>
          <w:spacing w:val="-5"/>
        </w:rPr>
        <w:t xml:space="preserve"> </w:t>
      </w:r>
      <w:r>
        <w:t>the</w:t>
      </w:r>
      <w:r>
        <w:rPr>
          <w:spacing w:val="-4"/>
        </w:rPr>
        <w:t xml:space="preserve"> </w:t>
      </w:r>
      <w:r>
        <w:t>organisers</w:t>
      </w:r>
      <w:r>
        <w:rPr>
          <w:spacing w:val="-6"/>
        </w:rPr>
        <w:t xml:space="preserve"> </w:t>
      </w:r>
      <w:r>
        <w:t>of any event indicate they accept the terms of this Code when making a venue booking.</w:t>
      </w:r>
    </w:p>
    <w:p w14:paraId="6205CA1D" w14:textId="77777777" w:rsidR="00AA1441" w:rsidRDefault="00C52268">
      <w:pPr>
        <w:pStyle w:val="ListParagraph"/>
        <w:numPr>
          <w:ilvl w:val="1"/>
          <w:numId w:val="1"/>
        </w:numPr>
        <w:tabs>
          <w:tab w:val="left" w:pos="610"/>
        </w:tabs>
        <w:spacing w:before="119" w:line="259" w:lineRule="auto"/>
        <w:ind w:right="109" w:firstLine="0"/>
        <w:jc w:val="both"/>
      </w:pPr>
      <w:r>
        <w:t>All event organisers shall ensure proper security and organisation (including stewarding and chairing) of the event for the purpose of protecting the right of freedom of speech. Whilst the heckling of speakers</w:t>
      </w:r>
      <w:r>
        <w:rPr>
          <w:spacing w:val="-1"/>
        </w:rPr>
        <w:t xml:space="preserve"> </w:t>
      </w:r>
      <w:r>
        <w:t>is a right not to be disturbed, it shall be contrary to the Code to seek, by systematic or organised heckling or disruption of such activity, to prevent the lawful expression of views.</w:t>
      </w:r>
    </w:p>
    <w:p w14:paraId="6205CA1E" w14:textId="77777777" w:rsidR="00AA1441" w:rsidRDefault="00C52268">
      <w:pPr>
        <w:pStyle w:val="ListParagraph"/>
        <w:numPr>
          <w:ilvl w:val="1"/>
          <w:numId w:val="1"/>
        </w:numPr>
        <w:tabs>
          <w:tab w:val="left" w:pos="605"/>
        </w:tabs>
        <w:spacing w:before="120" w:line="259" w:lineRule="auto"/>
        <w:ind w:right="113" w:firstLine="0"/>
        <w:jc w:val="both"/>
        <w:rPr>
          <w:rFonts w:ascii="Calibri"/>
          <w:sz w:val="20"/>
        </w:rPr>
      </w:pPr>
      <w:r>
        <w:t>It shall be contrary to this Code for any person or body subject to the Code to organise, engage in or become associated with, any conduct with the intention of preventing (other than by</w:t>
      </w:r>
      <w:r>
        <w:rPr>
          <w:spacing w:val="-7"/>
        </w:rPr>
        <w:t xml:space="preserve"> </w:t>
      </w:r>
      <w:r>
        <w:t>reasonable</w:t>
      </w:r>
      <w:r>
        <w:rPr>
          <w:spacing w:val="-7"/>
        </w:rPr>
        <w:t xml:space="preserve"> </w:t>
      </w:r>
      <w:r>
        <w:t>and</w:t>
      </w:r>
      <w:r>
        <w:rPr>
          <w:spacing w:val="-9"/>
        </w:rPr>
        <w:t xml:space="preserve"> </w:t>
      </w:r>
      <w:r>
        <w:t>peaceful</w:t>
      </w:r>
      <w:r>
        <w:rPr>
          <w:spacing w:val="-8"/>
        </w:rPr>
        <w:t xml:space="preserve"> </w:t>
      </w:r>
      <w:r>
        <w:t>persuasion)</w:t>
      </w:r>
      <w:r>
        <w:rPr>
          <w:spacing w:val="-6"/>
        </w:rPr>
        <w:t xml:space="preserve"> </w:t>
      </w:r>
      <w:r>
        <w:t>any</w:t>
      </w:r>
      <w:r>
        <w:rPr>
          <w:spacing w:val="-7"/>
        </w:rPr>
        <w:t xml:space="preserve"> </w:t>
      </w:r>
      <w:r>
        <w:t>event</w:t>
      </w:r>
      <w:r>
        <w:rPr>
          <w:spacing w:val="-6"/>
        </w:rPr>
        <w:t xml:space="preserve"> </w:t>
      </w:r>
      <w:r>
        <w:t>subject</w:t>
      </w:r>
      <w:r>
        <w:rPr>
          <w:spacing w:val="-9"/>
        </w:rPr>
        <w:t xml:space="preserve"> </w:t>
      </w:r>
      <w:r>
        <w:t>to</w:t>
      </w:r>
      <w:r>
        <w:rPr>
          <w:spacing w:val="-9"/>
        </w:rPr>
        <w:t xml:space="preserve"> </w:t>
      </w:r>
      <w:r>
        <w:t>this</w:t>
      </w:r>
      <w:r>
        <w:rPr>
          <w:spacing w:val="-7"/>
        </w:rPr>
        <w:t xml:space="preserve"> </w:t>
      </w:r>
      <w:r>
        <w:t>Code</w:t>
      </w:r>
      <w:r>
        <w:rPr>
          <w:spacing w:val="-9"/>
        </w:rPr>
        <w:t xml:space="preserve"> </w:t>
      </w:r>
      <w:r>
        <w:t>from</w:t>
      </w:r>
      <w:r>
        <w:rPr>
          <w:spacing w:val="-7"/>
        </w:rPr>
        <w:t xml:space="preserve"> </w:t>
      </w:r>
      <w:r>
        <w:t>being</w:t>
      </w:r>
      <w:r>
        <w:rPr>
          <w:spacing w:val="-8"/>
        </w:rPr>
        <w:t xml:space="preserve"> </w:t>
      </w:r>
      <w:r>
        <w:t>held</w:t>
      </w:r>
      <w:r>
        <w:rPr>
          <w:spacing w:val="-7"/>
        </w:rPr>
        <w:t xml:space="preserve"> </w:t>
      </w:r>
      <w:r>
        <w:t>or</w:t>
      </w:r>
      <w:r>
        <w:rPr>
          <w:spacing w:val="-6"/>
        </w:rPr>
        <w:t xml:space="preserve"> </w:t>
      </w:r>
      <w:r>
        <w:t xml:space="preserve">from </w:t>
      </w:r>
      <w:r>
        <w:rPr>
          <w:spacing w:val="-2"/>
        </w:rPr>
        <w:t>continuing</w:t>
      </w:r>
      <w:r>
        <w:rPr>
          <w:rFonts w:ascii="Calibri"/>
          <w:spacing w:val="-2"/>
          <w:sz w:val="20"/>
        </w:rPr>
        <w:t>.</w:t>
      </w:r>
    </w:p>
    <w:p w14:paraId="6205CA1F" w14:textId="77777777" w:rsidR="00AA1441" w:rsidRDefault="00C52268">
      <w:pPr>
        <w:pStyle w:val="ListParagraph"/>
        <w:numPr>
          <w:ilvl w:val="1"/>
          <w:numId w:val="1"/>
        </w:numPr>
        <w:tabs>
          <w:tab w:val="left" w:pos="591"/>
        </w:tabs>
        <w:spacing w:before="120" w:line="259" w:lineRule="auto"/>
        <w:ind w:right="108" w:firstLine="0"/>
        <w:jc w:val="both"/>
      </w:pPr>
      <w:r>
        <w:t>The</w:t>
      </w:r>
      <w:r>
        <w:rPr>
          <w:spacing w:val="-6"/>
        </w:rPr>
        <w:t xml:space="preserve"> </w:t>
      </w:r>
      <w:r>
        <w:t>organisers</w:t>
      </w:r>
      <w:r>
        <w:rPr>
          <w:spacing w:val="-6"/>
        </w:rPr>
        <w:t xml:space="preserve"> </w:t>
      </w:r>
      <w:r>
        <w:t>of</w:t>
      </w:r>
      <w:r>
        <w:rPr>
          <w:spacing w:val="-5"/>
        </w:rPr>
        <w:t xml:space="preserve"> </w:t>
      </w:r>
      <w:r>
        <w:t>the</w:t>
      </w:r>
      <w:r>
        <w:rPr>
          <w:spacing w:val="-4"/>
        </w:rPr>
        <w:t xml:space="preserve"> </w:t>
      </w:r>
      <w:r>
        <w:t>event</w:t>
      </w:r>
      <w:r>
        <w:rPr>
          <w:spacing w:val="-5"/>
        </w:rPr>
        <w:t xml:space="preserve"> </w:t>
      </w:r>
      <w:r>
        <w:t>shall</w:t>
      </w:r>
      <w:r>
        <w:rPr>
          <w:spacing w:val="-5"/>
        </w:rPr>
        <w:t xml:space="preserve"> </w:t>
      </w:r>
      <w:r>
        <w:t>have</w:t>
      </w:r>
      <w:r>
        <w:rPr>
          <w:spacing w:val="-6"/>
        </w:rPr>
        <w:t xml:space="preserve"> </w:t>
      </w:r>
      <w:r>
        <w:t>a</w:t>
      </w:r>
      <w:r>
        <w:rPr>
          <w:spacing w:val="-6"/>
        </w:rPr>
        <w:t xml:space="preserve"> </w:t>
      </w:r>
      <w:r>
        <w:t>duty</w:t>
      </w:r>
      <w:r>
        <w:rPr>
          <w:spacing w:val="-6"/>
        </w:rPr>
        <w:t xml:space="preserve"> </w:t>
      </w:r>
      <w:r>
        <w:t>so</w:t>
      </w:r>
      <w:r>
        <w:rPr>
          <w:spacing w:val="-6"/>
        </w:rPr>
        <w:t xml:space="preserve"> </w:t>
      </w:r>
      <w:r>
        <w:t>far</w:t>
      </w:r>
      <w:r>
        <w:rPr>
          <w:spacing w:val="-5"/>
        </w:rPr>
        <w:t xml:space="preserve"> </w:t>
      </w:r>
      <w:r>
        <w:t>as</w:t>
      </w:r>
      <w:r>
        <w:rPr>
          <w:spacing w:val="-6"/>
        </w:rPr>
        <w:t xml:space="preserve"> </w:t>
      </w:r>
      <w:r>
        <w:t>is</w:t>
      </w:r>
      <w:r>
        <w:rPr>
          <w:spacing w:val="-6"/>
        </w:rPr>
        <w:t xml:space="preserve"> </w:t>
      </w:r>
      <w:r>
        <w:t>reasonably</w:t>
      </w:r>
      <w:r>
        <w:rPr>
          <w:spacing w:val="-6"/>
        </w:rPr>
        <w:t xml:space="preserve"> </w:t>
      </w:r>
      <w:r>
        <w:t>practicable</w:t>
      </w:r>
      <w:r>
        <w:rPr>
          <w:spacing w:val="-6"/>
        </w:rPr>
        <w:t xml:space="preserve"> </w:t>
      </w:r>
      <w:r>
        <w:t>to</w:t>
      </w:r>
      <w:r>
        <w:rPr>
          <w:spacing w:val="-6"/>
        </w:rPr>
        <w:t xml:space="preserve"> </w:t>
      </w:r>
      <w:r>
        <w:t xml:space="preserve">ensure that both the audience and the speaker act in accordance with the law during the event. In the case of unlawful conduct, the event organiser shall give appropriate </w:t>
      </w:r>
      <w:proofErr w:type="gramStart"/>
      <w:r>
        <w:t>warnings</w:t>
      </w:r>
      <w:proofErr w:type="gramEnd"/>
      <w:r>
        <w:t xml:space="preserve"> and, in the case of continuing misconduct, the event organiser shall require the withdrawal or removal by the stewards or if necessary, by the police of the person(s) concerned.</w:t>
      </w:r>
    </w:p>
    <w:p w14:paraId="6205CA20" w14:textId="77777777" w:rsidR="00AA1441" w:rsidRDefault="00C52268">
      <w:pPr>
        <w:pStyle w:val="ListParagraph"/>
        <w:numPr>
          <w:ilvl w:val="1"/>
          <w:numId w:val="1"/>
        </w:numPr>
        <w:tabs>
          <w:tab w:val="left" w:pos="617"/>
        </w:tabs>
        <w:spacing w:before="119" w:line="259" w:lineRule="auto"/>
        <w:ind w:right="110" w:firstLine="0"/>
        <w:jc w:val="both"/>
      </w:pPr>
      <w:r>
        <w:t xml:space="preserve">It shall be the responsibility of the organisers of the event to ensure that no articles or objects shall be taken inside the venue where the event is being held in circumstances, which are likely to lead to injury, </w:t>
      </w:r>
      <w:proofErr w:type="gramStart"/>
      <w:r>
        <w:t>damage</w:t>
      </w:r>
      <w:proofErr w:type="gramEnd"/>
      <w:r>
        <w:t xml:space="preserve"> or breach of the law.</w:t>
      </w:r>
    </w:p>
    <w:p w14:paraId="6205CA21" w14:textId="77777777" w:rsidR="00AA1441" w:rsidRDefault="00AA1441">
      <w:pPr>
        <w:spacing w:line="259" w:lineRule="auto"/>
        <w:jc w:val="both"/>
        <w:sectPr w:rsidR="00AA1441">
          <w:pgSz w:w="11910" w:h="16840"/>
          <w:pgMar w:top="1040" w:right="1160" w:bottom="1200" w:left="1340" w:header="0" w:footer="1000" w:gutter="0"/>
          <w:cols w:space="720"/>
        </w:sectPr>
      </w:pPr>
    </w:p>
    <w:p w14:paraId="6205CA22" w14:textId="77777777" w:rsidR="00AA1441" w:rsidRDefault="00C52268">
      <w:pPr>
        <w:pStyle w:val="Heading2"/>
        <w:spacing w:before="77"/>
        <w:jc w:val="left"/>
      </w:pPr>
      <w:r>
        <w:lastRenderedPageBreak/>
        <w:t>No</w:t>
      </w:r>
      <w:r>
        <w:rPr>
          <w:spacing w:val="-3"/>
        </w:rPr>
        <w:t xml:space="preserve"> </w:t>
      </w:r>
      <w:r>
        <w:t>Platform</w:t>
      </w:r>
      <w:r>
        <w:rPr>
          <w:spacing w:val="-2"/>
        </w:rPr>
        <w:t xml:space="preserve"> Policy</w:t>
      </w:r>
    </w:p>
    <w:p w14:paraId="6205CA23" w14:textId="77777777" w:rsidR="00AA1441" w:rsidRDefault="00C52268">
      <w:pPr>
        <w:pStyle w:val="ListParagraph"/>
        <w:numPr>
          <w:ilvl w:val="1"/>
          <w:numId w:val="1"/>
        </w:numPr>
        <w:tabs>
          <w:tab w:val="left" w:pos="612"/>
        </w:tabs>
        <w:spacing w:before="141" w:line="259" w:lineRule="auto"/>
        <w:ind w:right="107" w:firstLine="0"/>
        <w:jc w:val="both"/>
      </w:pPr>
      <w:r>
        <w:t>TCG will offer no platform to those who are intolerant of the free speech of others both generally and where it includes the denial of the right to hold or express an opposing opinion. This</w:t>
      </w:r>
      <w:r>
        <w:rPr>
          <w:spacing w:val="-13"/>
        </w:rPr>
        <w:t xml:space="preserve"> </w:t>
      </w:r>
      <w:r>
        <w:t>also</w:t>
      </w:r>
      <w:r>
        <w:rPr>
          <w:spacing w:val="-13"/>
        </w:rPr>
        <w:t xml:space="preserve"> </w:t>
      </w:r>
      <w:r>
        <w:t>includes</w:t>
      </w:r>
      <w:r>
        <w:rPr>
          <w:spacing w:val="-14"/>
        </w:rPr>
        <w:t xml:space="preserve"> </w:t>
      </w:r>
      <w:r>
        <w:t>those</w:t>
      </w:r>
      <w:r>
        <w:rPr>
          <w:spacing w:val="-13"/>
        </w:rPr>
        <w:t xml:space="preserve"> </w:t>
      </w:r>
      <w:r>
        <w:t>who</w:t>
      </w:r>
      <w:r>
        <w:rPr>
          <w:spacing w:val="-14"/>
        </w:rPr>
        <w:t xml:space="preserve"> </w:t>
      </w:r>
      <w:r>
        <w:t>engage</w:t>
      </w:r>
      <w:r>
        <w:rPr>
          <w:spacing w:val="-14"/>
        </w:rPr>
        <w:t xml:space="preserve"> </w:t>
      </w:r>
      <w:r>
        <w:t>in</w:t>
      </w:r>
      <w:r>
        <w:rPr>
          <w:spacing w:val="-14"/>
        </w:rPr>
        <w:t xml:space="preserve"> </w:t>
      </w:r>
      <w:r>
        <w:t>the</w:t>
      </w:r>
      <w:r>
        <w:rPr>
          <w:spacing w:val="-14"/>
        </w:rPr>
        <w:t xml:space="preserve"> </w:t>
      </w:r>
      <w:r>
        <w:t>active</w:t>
      </w:r>
      <w:r>
        <w:rPr>
          <w:spacing w:val="-15"/>
        </w:rPr>
        <w:t xml:space="preserve"> </w:t>
      </w:r>
      <w:r>
        <w:t>prevention</w:t>
      </w:r>
      <w:r>
        <w:rPr>
          <w:spacing w:val="-14"/>
        </w:rPr>
        <w:t xml:space="preserve"> </w:t>
      </w:r>
      <w:r>
        <w:t>of</w:t>
      </w:r>
      <w:r>
        <w:rPr>
          <w:spacing w:val="-12"/>
        </w:rPr>
        <w:t xml:space="preserve"> </w:t>
      </w:r>
      <w:r>
        <w:t>permitting</w:t>
      </w:r>
      <w:r>
        <w:rPr>
          <w:spacing w:val="-14"/>
        </w:rPr>
        <w:t xml:space="preserve"> </w:t>
      </w:r>
      <w:r>
        <w:t>others</w:t>
      </w:r>
      <w:r>
        <w:rPr>
          <w:spacing w:val="-15"/>
        </w:rPr>
        <w:t xml:space="preserve"> </w:t>
      </w:r>
      <w:r>
        <w:t>to</w:t>
      </w:r>
      <w:r>
        <w:rPr>
          <w:spacing w:val="-14"/>
        </w:rPr>
        <w:t xml:space="preserve"> </w:t>
      </w:r>
      <w:r>
        <w:t>speak,</w:t>
      </w:r>
      <w:r>
        <w:rPr>
          <w:spacing w:val="-12"/>
        </w:rPr>
        <w:t xml:space="preserve"> </w:t>
      </w:r>
      <w:r>
        <w:t>such as the interruption - violent or otherwise - of meetings (Paragraph 4.3)). Those who offer no platform to others, without any reasonable or justifiable basis for doing so, should not benefit from the freedom to speak at TCG.</w:t>
      </w:r>
    </w:p>
    <w:p w14:paraId="6205CA24" w14:textId="77777777" w:rsidR="00AA1441" w:rsidRDefault="00C52268">
      <w:pPr>
        <w:pStyle w:val="ListParagraph"/>
        <w:numPr>
          <w:ilvl w:val="1"/>
          <w:numId w:val="1"/>
        </w:numPr>
        <w:tabs>
          <w:tab w:val="left" w:pos="593"/>
        </w:tabs>
        <w:spacing w:before="119" w:line="259" w:lineRule="auto"/>
        <w:ind w:right="115" w:firstLine="0"/>
        <w:jc w:val="both"/>
      </w:pPr>
      <w:r>
        <w:t>TCG will offer</w:t>
      </w:r>
      <w:r>
        <w:rPr>
          <w:spacing w:val="-1"/>
        </w:rPr>
        <w:t xml:space="preserve"> </w:t>
      </w:r>
      <w:r>
        <w:t>no</w:t>
      </w:r>
      <w:r>
        <w:rPr>
          <w:spacing w:val="-2"/>
        </w:rPr>
        <w:t xml:space="preserve"> </w:t>
      </w:r>
      <w:r>
        <w:t>platform</w:t>
      </w:r>
      <w:r>
        <w:rPr>
          <w:spacing w:val="-3"/>
        </w:rPr>
        <w:t xml:space="preserve"> </w:t>
      </w:r>
      <w:r>
        <w:t>to</w:t>
      </w:r>
      <w:r>
        <w:rPr>
          <w:spacing w:val="-2"/>
        </w:rPr>
        <w:t xml:space="preserve"> </w:t>
      </w:r>
      <w:r>
        <w:t>those</w:t>
      </w:r>
      <w:r>
        <w:rPr>
          <w:spacing w:val="-2"/>
        </w:rPr>
        <w:t xml:space="preserve"> </w:t>
      </w:r>
      <w:r>
        <w:t>who</w:t>
      </w:r>
      <w:r>
        <w:rPr>
          <w:spacing w:val="-2"/>
        </w:rPr>
        <w:t xml:space="preserve"> </w:t>
      </w:r>
      <w:r>
        <w:t>advocate</w:t>
      </w:r>
      <w:r>
        <w:rPr>
          <w:spacing w:val="-2"/>
        </w:rPr>
        <w:t xml:space="preserve"> </w:t>
      </w:r>
      <w:r>
        <w:t>or</w:t>
      </w:r>
      <w:r>
        <w:rPr>
          <w:spacing w:val="-1"/>
        </w:rPr>
        <w:t xml:space="preserve"> </w:t>
      </w:r>
      <w:r>
        <w:t>engage</w:t>
      </w:r>
      <w:r>
        <w:rPr>
          <w:spacing w:val="-2"/>
        </w:rPr>
        <w:t xml:space="preserve"> </w:t>
      </w:r>
      <w:r>
        <w:t>in</w:t>
      </w:r>
      <w:r>
        <w:rPr>
          <w:spacing w:val="-2"/>
        </w:rPr>
        <w:t xml:space="preserve"> </w:t>
      </w:r>
      <w:r>
        <w:t>violence in</w:t>
      </w:r>
      <w:r>
        <w:rPr>
          <w:spacing w:val="-2"/>
        </w:rPr>
        <w:t xml:space="preserve"> </w:t>
      </w:r>
      <w:r>
        <w:t>the</w:t>
      </w:r>
      <w:r>
        <w:rPr>
          <w:spacing w:val="-4"/>
        </w:rPr>
        <w:t xml:space="preserve"> </w:t>
      </w:r>
      <w:r>
        <w:t>furtherance of their political, religious, and philosophical and/or other beliefs.</w:t>
      </w:r>
    </w:p>
    <w:p w14:paraId="6205CA25" w14:textId="77777777" w:rsidR="00AA1441" w:rsidRDefault="00C52268">
      <w:pPr>
        <w:pStyle w:val="ListParagraph"/>
        <w:numPr>
          <w:ilvl w:val="1"/>
          <w:numId w:val="1"/>
        </w:numPr>
        <w:tabs>
          <w:tab w:val="left" w:pos="600"/>
        </w:tabs>
        <w:spacing w:before="119" w:line="259" w:lineRule="auto"/>
        <w:ind w:right="104" w:firstLine="0"/>
        <w:jc w:val="both"/>
        <w:rPr>
          <w:rFonts w:ascii="Calibri"/>
          <w:sz w:val="20"/>
        </w:rPr>
      </w:pPr>
      <w:r>
        <w:t>TCG will offer no platform to those who hold and disseminate views which are repugnant to the maintenance of liberty under the rule of law in the UK or who advocate or engage in the violent overthrow of democracy in the UK or elsewhere</w:t>
      </w:r>
      <w:r>
        <w:rPr>
          <w:rFonts w:ascii="Calibri"/>
          <w:sz w:val="20"/>
        </w:rPr>
        <w:t>.</w:t>
      </w:r>
    </w:p>
    <w:p w14:paraId="6205CA26" w14:textId="77777777" w:rsidR="00AA1441" w:rsidRDefault="00C52268">
      <w:pPr>
        <w:pStyle w:val="ListParagraph"/>
        <w:numPr>
          <w:ilvl w:val="1"/>
          <w:numId w:val="1"/>
        </w:numPr>
        <w:tabs>
          <w:tab w:val="left" w:pos="598"/>
        </w:tabs>
        <w:spacing w:before="119" w:line="259" w:lineRule="auto"/>
        <w:ind w:right="105" w:firstLine="0"/>
        <w:jc w:val="both"/>
      </w:pPr>
      <w:r>
        <w:t>TCG reserves</w:t>
      </w:r>
      <w:r>
        <w:rPr>
          <w:spacing w:val="-1"/>
        </w:rPr>
        <w:t xml:space="preserve"> </w:t>
      </w:r>
      <w:r>
        <w:t>to itself the right to debar speakers or organisations from TCG where TCG reasonably</w:t>
      </w:r>
      <w:r>
        <w:rPr>
          <w:spacing w:val="-2"/>
        </w:rPr>
        <w:t xml:space="preserve"> </w:t>
      </w:r>
      <w:r>
        <w:t>believes</w:t>
      </w:r>
      <w:r>
        <w:rPr>
          <w:spacing w:val="-5"/>
        </w:rPr>
        <w:t xml:space="preserve"> </w:t>
      </w:r>
      <w:r>
        <w:t>that</w:t>
      </w:r>
      <w:r>
        <w:rPr>
          <w:spacing w:val="-4"/>
        </w:rPr>
        <w:t xml:space="preserve"> </w:t>
      </w:r>
      <w:r>
        <w:t>their</w:t>
      </w:r>
      <w:r>
        <w:rPr>
          <w:spacing w:val="-2"/>
        </w:rPr>
        <w:t xml:space="preserve"> </w:t>
      </w:r>
      <w:r>
        <w:t>presence</w:t>
      </w:r>
      <w:r>
        <w:rPr>
          <w:spacing w:val="-5"/>
        </w:rPr>
        <w:t xml:space="preserve"> </w:t>
      </w:r>
      <w:r>
        <w:t>on</w:t>
      </w:r>
      <w:r>
        <w:rPr>
          <w:spacing w:val="-3"/>
        </w:rPr>
        <w:t xml:space="preserve"> </w:t>
      </w:r>
      <w:r>
        <w:t>Trafford</w:t>
      </w:r>
      <w:r>
        <w:rPr>
          <w:spacing w:val="-3"/>
        </w:rPr>
        <w:t xml:space="preserve"> </w:t>
      </w:r>
      <w:r>
        <w:t>College</w:t>
      </w:r>
      <w:r>
        <w:rPr>
          <w:spacing w:val="-2"/>
        </w:rPr>
        <w:t xml:space="preserve"> </w:t>
      </w:r>
      <w:r>
        <w:t>Group</w:t>
      </w:r>
      <w:r>
        <w:rPr>
          <w:spacing w:val="-3"/>
        </w:rPr>
        <w:t xml:space="preserve"> </w:t>
      </w:r>
      <w:r>
        <w:t>property</w:t>
      </w:r>
      <w:r>
        <w:rPr>
          <w:spacing w:val="-2"/>
        </w:rPr>
        <w:t xml:space="preserve"> </w:t>
      </w:r>
      <w:r>
        <w:t>is</w:t>
      </w:r>
      <w:r>
        <w:rPr>
          <w:spacing w:val="-2"/>
        </w:rPr>
        <w:t xml:space="preserve"> </w:t>
      </w:r>
      <w:r>
        <w:t>not</w:t>
      </w:r>
      <w:r>
        <w:rPr>
          <w:spacing w:val="-4"/>
        </w:rPr>
        <w:t xml:space="preserve"> </w:t>
      </w:r>
      <w:r>
        <w:t>conducive</w:t>
      </w:r>
      <w:r>
        <w:rPr>
          <w:spacing w:val="-5"/>
        </w:rPr>
        <w:t xml:space="preserve"> </w:t>
      </w:r>
      <w:r>
        <w:t>to the good order of TCG, or where it would offend the principles of scholarly inquiry, or where it would put at</w:t>
      </w:r>
      <w:r>
        <w:rPr>
          <w:spacing w:val="-3"/>
        </w:rPr>
        <w:t xml:space="preserve"> </w:t>
      </w:r>
      <w:r>
        <w:t>risk</w:t>
      </w:r>
      <w:r>
        <w:rPr>
          <w:spacing w:val="-2"/>
        </w:rPr>
        <w:t xml:space="preserve"> </w:t>
      </w:r>
      <w:r>
        <w:t>the</w:t>
      </w:r>
      <w:r>
        <w:rPr>
          <w:spacing w:val="-2"/>
        </w:rPr>
        <w:t xml:space="preserve"> </w:t>
      </w:r>
      <w:r>
        <w:t>safety</w:t>
      </w:r>
      <w:r>
        <w:rPr>
          <w:spacing w:val="-2"/>
        </w:rPr>
        <w:t xml:space="preserve"> </w:t>
      </w:r>
      <w:r>
        <w:t>of</w:t>
      </w:r>
      <w:r>
        <w:rPr>
          <w:spacing w:val="-1"/>
        </w:rPr>
        <w:t xml:space="preserve"> </w:t>
      </w:r>
      <w:r>
        <w:t xml:space="preserve">students, </w:t>
      </w:r>
      <w:proofErr w:type="gramStart"/>
      <w:r>
        <w:t>employees</w:t>
      </w:r>
      <w:proofErr w:type="gramEnd"/>
      <w:r>
        <w:t xml:space="preserve"> or</w:t>
      </w:r>
      <w:r>
        <w:rPr>
          <w:spacing w:val="-1"/>
        </w:rPr>
        <w:t xml:space="preserve"> </w:t>
      </w:r>
      <w:r>
        <w:t>the</w:t>
      </w:r>
      <w:r>
        <w:rPr>
          <w:spacing w:val="-2"/>
        </w:rPr>
        <w:t xml:space="preserve"> </w:t>
      </w:r>
      <w:r>
        <w:t>general public. TCG further</w:t>
      </w:r>
      <w:r>
        <w:rPr>
          <w:spacing w:val="-3"/>
        </w:rPr>
        <w:t xml:space="preserve"> </w:t>
      </w:r>
      <w:r>
        <w:t>reserves the right to list the names of individuals or groups which it debars either under this general reserved right or in accordance with the principles above.</w:t>
      </w:r>
    </w:p>
    <w:p w14:paraId="6205CA27" w14:textId="77777777" w:rsidR="00AA1441" w:rsidRDefault="00C52268">
      <w:pPr>
        <w:pStyle w:val="ListParagraph"/>
        <w:numPr>
          <w:ilvl w:val="1"/>
          <w:numId w:val="1"/>
        </w:numPr>
        <w:tabs>
          <w:tab w:val="left" w:pos="583"/>
        </w:tabs>
        <w:spacing w:before="120" w:line="259" w:lineRule="auto"/>
        <w:ind w:right="107" w:firstLine="0"/>
        <w:jc w:val="both"/>
      </w:pPr>
      <w:r>
        <w:t>TCG</w:t>
      </w:r>
      <w:r>
        <w:rPr>
          <w:spacing w:val="-10"/>
        </w:rPr>
        <w:t xml:space="preserve"> </w:t>
      </w:r>
      <w:r>
        <w:t>will</w:t>
      </w:r>
      <w:r>
        <w:rPr>
          <w:spacing w:val="-12"/>
        </w:rPr>
        <w:t xml:space="preserve"> </w:t>
      </w:r>
      <w:r>
        <w:t>maintain</w:t>
      </w:r>
      <w:r>
        <w:rPr>
          <w:spacing w:val="-11"/>
        </w:rPr>
        <w:t xml:space="preserve"> </w:t>
      </w:r>
      <w:r>
        <w:t>a</w:t>
      </w:r>
      <w:r>
        <w:rPr>
          <w:spacing w:val="-14"/>
        </w:rPr>
        <w:t xml:space="preserve"> </w:t>
      </w:r>
      <w:r>
        <w:t>list</w:t>
      </w:r>
      <w:r>
        <w:rPr>
          <w:spacing w:val="-10"/>
        </w:rPr>
        <w:t xml:space="preserve"> </w:t>
      </w:r>
      <w:r>
        <w:t>of</w:t>
      </w:r>
      <w:r>
        <w:rPr>
          <w:spacing w:val="-10"/>
        </w:rPr>
        <w:t xml:space="preserve"> </w:t>
      </w:r>
      <w:r>
        <w:t>organisations</w:t>
      </w:r>
      <w:r>
        <w:rPr>
          <w:spacing w:val="-11"/>
        </w:rPr>
        <w:t xml:space="preserve"> </w:t>
      </w:r>
      <w:r>
        <w:t>considered</w:t>
      </w:r>
      <w:r>
        <w:rPr>
          <w:spacing w:val="-12"/>
        </w:rPr>
        <w:t xml:space="preserve"> </w:t>
      </w:r>
      <w:r>
        <w:t>to</w:t>
      </w:r>
      <w:r>
        <w:rPr>
          <w:spacing w:val="-11"/>
        </w:rPr>
        <w:t xml:space="preserve"> </w:t>
      </w:r>
      <w:r>
        <w:t>be</w:t>
      </w:r>
      <w:r>
        <w:rPr>
          <w:spacing w:val="-14"/>
        </w:rPr>
        <w:t xml:space="preserve"> </w:t>
      </w:r>
      <w:r>
        <w:t>within</w:t>
      </w:r>
      <w:r>
        <w:rPr>
          <w:spacing w:val="-11"/>
        </w:rPr>
        <w:t xml:space="preserve"> </w:t>
      </w:r>
      <w:r>
        <w:t>the</w:t>
      </w:r>
      <w:r>
        <w:rPr>
          <w:spacing w:val="-12"/>
        </w:rPr>
        <w:t xml:space="preserve"> </w:t>
      </w:r>
      <w:r>
        <w:t>scope</w:t>
      </w:r>
      <w:r>
        <w:rPr>
          <w:spacing w:val="-11"/>
        </w:rPr>
        <w:t xml:space="preserve"> </w:t>
      </w:r>
      <w:r>
        <w:t>of</w:t>
      </w:r>
      <w:r>
        <w:rPr>
          <w:spacing w:val="-10"/>
        </w:rPr>
        <w:t xml:space="preserve"> </w:t>
      </w:r>
      <w:r>
        <w:t>the</w:t>
      </w:r>
      <w:r>
        <w:rPr>
          <w:spacing w:val="-14"/>
        </w:rPr>
        <w:t xml:space="preserve"> </w:t>
      </w:r>
      <w:r>
        <w:t>provisions in Paragraphs</w:t>
      </w:r>
      <w:r>
        <w:rPr>
          <w:spacing w:val="-1"/>
        </w:rPr>
        <w:t xml:space="preserve"> </w:t>
      </w:r>
      <w:r>
        <w:t>4.20-4.22.</w:t>
      </w:r>
      <w:r>
        <w:rPr>
          <w:spacing w:val="40"/>
        </w:rPr>
        <w:t xml:space="preserve"> </w:t>
      </w:r>
      <w:r>
        <w:t>Any amendments</w:t>
      </w:r>
      <w:r>
        <w:rPr>
          <w:spacing w:val="-1"/>
        </w:rPr>
        <w:t xml:space="preserve"> </w:t>
      </w:r>
      <w:r>
        <w:t>made to</w:t>
      </w:r>
      <w:r>
        <w:rPr>
          <w:spacing w:val="-1"/>
        </w:rPr>
        <w:t xml:space="preserve"> </w:t>
      </w:r>
      <w:r>
        <w:t>the list from time</w:t>
      </w:r>
      <w:r>
        <w:rPr>
          <w:spacing w:val="-1"/>
        </w:rPr>
        <w:t xml:space="preserve"> </w:t>
      </w:r>
      <w:r>
        <w:t>to</w:t>
      </w:r>
      <w:r>
        <w:rPr>
          <w:spacing w:val="-1"/>
        </w:rPr>
        <w:t xml:space="preserve"> </w:t>
      </w:r>
      <w:r>
        <w:t>time by TCG shall be deemed as included or excluded as appropriate with effect from the date that the amendment is made.</w:t>
      </w:r>
    </w:p>
    <w:p w14:paraId="6205CA28" w14:textId="77777777" w:rsidR="00AA1441" w:rsidRDefault="00C52268">
      <w:pPr>
        <w:pStyle w:val="Heading2"/>
        <w:spacing w:before="120"/>
        <w:jc w:val="left"/>
      </w:pPr>
      <w:r>
        <w:rPr>
          <w:spacing w:val="-2"/>
        </w:rPr>
        <w:t>General</w:t>
      </w:r>
    </w:p>
    <w:p w14:paraId="6205CA29" w14:textId="77777777" w:rsidR="00AA1441" w:rsidRDefault="00C52268">
      <w:pPr>
        <w:pStyle w:val="ListParagraph"/>
        <w:numPr>
          <w:ilvl w:val="1"/>
          <w:numId w:val="1"/>
        </w:numPr>
        <w:tabs>
          <w:tab w:val="left" w:pos="617"/>
        </w:tabs>
        <w:spacing w:before="140" w:line="259" w:lineRule="auto"/>
        <w:ind w:right="109" w:firstLine="0"/>
        <w:jc w:val="both"/>
      </w:pPr>
      <w:r>
        <w:t>Any breach of the provisions of this Code by employees, students or governors will be punishable under the applicable Disciplinary Procedures.</w:t>
      </w:r>
    </w:p>
    <w:p w14:paraId="6205CA2A" w14:textId="77777777" w:rsidR="00AA1441" w:rsidRDefault="00C52268">
      <w:pPr>
        <w:pStyle w:val="ListParagraph"/>
        <w:numPr>
          <w:ilvl w:val="1"/>
          <w:numId w:val="1"/>
        </w:numPr>
        <w:tabs>
          <w:tab w:val="left" w:pos="607"/>
        </w:tabs>
        <w:spacing w:before="119" w:line="259" w:lineRule="auto"/>
        <w:ind w:right="110" w:firstLine="0"/>
        <w:jc w:val="both"/>
      </w:pPr>
      <w:r>
        <w:t>It shall be the duty of all those subject to the Code to assist the Group in upholding the rights of freedom of speech set out in this Code.</w:t>
      </w:r>
    </w:p>
    <w:p w14:paraId="6205CA2B" w14:textId="77777777" w:rsidR="00AA1441" w:rsidRDefault="00C52268">
      <w:pPr>
        <w:pStyle w:val="ListParagraph"/>
        <w:numPr>
          <w:ilvl w:val="1"/>
          <w:numId w:val="1"/>
        </w:numPr>
        <w:tabs>
          <w:tab w:val="left" w:pos="595"/>
        </w:tabs>
        <w:spacing w:before="120" w:line="259" w:lineRule="auto"/>
        <w:ind w:right="108" w:firstLine="0"/>
        <w:jc w:val="both"/>
      </w:pPr>
      <w:r>
        <w:t>Where a breach of</w:t>
      </w:r>
      <w:r>
        <w:rPr>
          <w:spacing w:val="-1"/>
        </w:rPr>
        <w:t xml:space="preserve"> </w:t>
      </w:r>
      <w:r>
        <w:t>this Code occurs, it shall be a duty of all to whom</w:t>
      </w:r>
      <w:r>
        <w:rPr>
          <w:spacing w:val="-1"/>
        </w:rPr>
        <w:t xml:space="preserve"> </w:t>
      </w:r>
      <w:r>
        <w:t>this Code applies to take all reasonable steps to secure the identification of persons involved in that breach.</w:t>
      </w:r>
    </w:p>
    <w:p w14:paraId="6205CA2C" w14:textId="77777777" w:rsidR="00AA1441" w:rsidRDefault="00C52268">
      <w:pPr>
        <w:pStyle w:val="ListParagraph"/>
        <w:numPr>
          <w:ilvl w:val="1"/>
          <w:numId w:val="1"/>
        </w:numPr>
        <w:tabs>
          <w:tab w:val="left" w:pos="588"/>
        </w:tabs>
        <w:spacing w:before="119" w:line="259" w:lineRule="auto"/>
        <w:ind w:right="106" w:firstLine="0"/>
        <w:jc w:val="both"/>
      </w:pPr>
      <w:r>
        <w:t>Where</w:t>
      </w:r>
      <w:r>
        <w:rPr>
          <w:spacing w:val="-7"/>
        </w:rPr>
        <w:t xml:space="preserve"> </w:t>
      </w:r>
      <w:r>
        <w:t>breaches</w:t>
      </w:r>
      <w:r>
        <w:rPr>
          <w:spacing w:val="-7"/>
        </w:rPr>
        <w:t xml:space="preserve"> </w:t>
      </w:r>
      <w:r>
        <w:t>of</w:t>
      </w:r>
      <w:r>
        <w:rPr>
          <w:spacing w:val="-9"/>
        </w:rPr>
        <w:t xml:space="preserve"> </w:t>
      </w:r>
      <w:r>
        <w:t>the</w:t>
      </w:r>
      <w:r>
        <w:rPr>
          <w:spacing w:val="-5"/>
        </w:rPr>
        <w:t xml:space="preserve"> </w:t>
      </w:r>
      <w:r>
        <w:t>criminal</w:t>
      </w:r>
      <w:r>
        <w:rPr>
          <w:spacing w:val="-6"/>
        </w:rPr>
        <w:t xml:space="preserve"> </w:t>
      </w:r>
      <w:r>
        <w:t>law</w:t>
      </w:r>
      <w:r>
        <w:rPr>
          <w:spacing w:val="-6"/>
        </w:rPr>
        <w:t xml:space="preserve"> </w:t>
      </w:r>
      <w:r>
        <w:t>occur,</w:t>
      </w:r>
      <w:r>
        <w:rPr>
          <w:spacing w:val="-2"/>
        </w:rPr>
        <w:t xml:space="preserve"> </w:t>
      </w:r>
      <w:r>
        <w:t>TCG</w:t>
      </w:r>
      <w:r>
        <w:rPr>
          <w:spacing w:val="-4"/>
        </w:rPr>
        <w:t xml:space="preserve"> </w:t>
      </w:r>
      <w:r>
        <w:t>shall,</w:t>
      </w:r>
      <w:r>
        <w:rPr>
          <w:spacing w:val="-6"/>
        </w:rPr>
        <w:t xml:space="preserve"> </w:t>
      </w:r>
      <w:r>
        <w:t>where</w:t>
      </w:r>
      <w:r>
        <w:rPr>
          <w:spacing w:val="-7"/>
        </w:rPr>
        <w:t xml:space="preserve"> </w:t>
      </w:r>
      <w:r>
        <w:t>appropriate,</w:t>
      </w:r>
      <w:r>
        <w:rPr>
          <w:spacing w:val="-6"/>
        </w:rPr>
        <w:t xml:space="preserve"> </w:t>
      </w:r>
      <w:r>
        <w:t>assist</w:t>
      </w:r>
      <w:r>
        <w:rPr>
          <w:spacing w:val="-8"/>
        </w:rPr>
        <w:t xml:space="preserve"> </w:t>
      </w:r>
      <w:r>
        <w:t>the</w:t>
      </w:r>
      <w:r>
        <w:rPr>
          <w:spacing w:val="-5"/>
        </w:rPr>
        <w:t xml:space="preserve"> </w:t>
      </w:r>
      <w:r>
        <w:t>Police and the Crown Prosecution Service. In respect of any criminal charges, TCG, shall not, unless the</w:t>
      </w:r>
      <w:r>
        <w:rPr>
          <w:spacing w:val="-2"/>
        </w:rPr>
        <w:t xml:space="preserve"> </w:t>
      </w:r>
      <w:proofErr w:type="gramStart"/>
      <w:r>
        <w:t>Principal</w:t>
      </w:r>
      <w:proofErr w:type="gramEnd"/>
      <w:r>
        <w:rPr>
          <w:spacing w:val="-2"/>
        </w:rPr>
        <w:t xml:space="preserve"> </w:t>
      </w:r>
      <w:r>
        <w:t>determines</w:t>
      </w:r>
      <w:r>
        <w:rPr>
          <w:spacing w:val="-4"/>
        </w:rPr>
        <w:t xml:space="preserve"> </w:t>
      </w:r>
      <w:r>
        <w:t>otherwise,</w:t>
      </w:r>
      <w:r>
        <w:rPr>
          <w:spacing w:val="-1"/>
        </w:rPr>
        <w:t xml:space="preserve"> </w:t>
      </w:r>
      <w:r>
        <w:t>proceed</w:t>
      </w:r>
      <w:r>
        <w:rPr>
          <w:spacing w:val="-2"/>
        </w:rPr>
        <w:t xml:space="preserve"> </w:t>
      </w:r>
      <w:r>
        <w:t>with</w:t>
      </w:r>
      <w:r>
        <w:rPr>
          <w:spacing w:val="-6"/>
        </w:rPr>
        <w:t xml:space="preserve"> </w:t>
      </w:r>
      <w:r>
        <w:t>any</w:t>
      </w:r>
      <w:r>
        <w:rPr>
          <w:spacing w:val="-1"/>
        </w:rPr>
        <w:t xml:space="preserve"> </w:t>
      </w:r>
      <w:r>
        <w:t>disciplinary</w:t>
      </w:r>
      <w:r>
        <w:rPr>
          <w:spacing w:val="-1"/>
        </w:rPr>
        <w:t xml:space="preserve"> </w:t>
      </w:r>
      <w:r>
        <w:t>proceedings</w:t>
      </w:r>
      <w:r>
        <w:rPr>
          <w:spacing w:val="-1"/>
        </w:rPr>
        <w:t xml:space="preserve"> </w:t>
      </w:r>
      <w:r>
        <w:t>in</w:t>
      </w:r>
      <w:r>
        <w:rPr>
          <w:spacing w:val="-2"/>
        </w:rPr>
        <w:t xml:space="preserve"> </w:t>
      </w:r>
      <w:r>
        <w:t>respect of</w:t>
      </w:r>
      <w:r>
        <w:rPr>
          <w:spacing w:val="-3"/>
        </w:rPr>
        <w:t xml:space="preserve"> </w:t>
      </w:r>
      <w:r>
        <w:t>the same matters, until the conclusion on any ongoing criminal proceedings.</w:t>
      </w:r>
    </w:p>
    <w:p w14:paraId="6205CA2D" w14:textId="77777777" w:rsidR="00AA1441" w:rsidRDefault="00C52268">
      <w:pPr>
        <w:pStyle w:val="ListParagraph"/>
        <w:numPr>
          <w:ilvl w:val="1"/>
          <w:numId w:val="1"/>
        </w:numPr>
        <w:tabs>
          <w:tab w:val="left" w:pos="610"/>
        </w:tabs>
        <w:spacing w:before="120" w:line="259" w:lineRule="auto"/>
        <w:ind w:left="666" w:right="107" w:hanging="567"/>
        <w:jc w:val="both"/>
      </w:pPr>
      <w:r>
        <w:t>The operation of the Code shall be monitored by Trafford College Group’s Executive Leadership Team.</w:t>
      </w:r>
    </w:p>
    <w:p w14:paraId="6205CA2E" w14:textId="77777777" w:rsidR="00AA1441" w:rsidRDefault="00AA1441">
      <w:pPr>
        <w:pStyle w:val="BodyText"/>
        <w:spacing w:before="8"/>
        <w:rPr>
          <w:sz w:val="20"/>
        </w:rPr>
      </w:pPr>
    </w:p>
    <w:p w14:paraId="6205CA2F" w14:textId="77777777" w:rsidR="00AA1441" w:rsidRDefault="00C52268">
      <w:pPr>
        <w:pStyle w:val="Heading1"/>
        <w:numPr>
          <w:ilvl w:val="1"/>
          <w:numId w:val="3"/>
        </w:numPr>
        <w:tabs>
          <w:tab w:val="left" w:pos="821"/>
        </w:tabs>
        <w:ind w:left="820" w:hanging="361"/>
      </w:pPr>
      <w:bookmarkStart w:id="3" w:name="_bookmark3"/>
      <w:bookmarkEnd w:id="3"/>
      <w:r>
        <w:rPr>
          <w:spacing w:val="-2"/>
        </w:rPr>
        <w:t>Review</w:t>
      </w:r>
    </w:p>
    <w:p w14:paraId="6205CA30" w14:textId="77777777" w:rsidR="00AA1441" w:rsidRDefault="00AA1441">
      <w:pPr>
        <w:pStyle w:val="BodyText"/>
        <w:spacing w:before="5"/>
        <w:rPr>
          <w:b/>
          <w:sz w:val="25"/>
        </w:rPr>
      </w:pPr>
    </w:p>
    <w:p w14:paraId="6205CA31" w14:textId="77777777" w:rsidR="00AA1441" w:rsidRDefault="00C52268">
      <w:pPr>
        <w:pStyle w:val="BodyText"/>
        <w:spacing w:line="256" w:lineRule="auto"/>
        <w:ind w:left="100" w:right="280"/>
        <w:jc w:val="both"/>
      </w:pPr>
      <w:r>
        <w:t>Section</w:t>
      </w:r>
      <w:r>
        <w:rPr>
          <w:spacing w:val="-1"/>
        </w:rPr>
        <w:t xml:space="preserve"> </w:t>
      </w:r>
      <w:r>
        <w:t>43(3) of</w:t>
      </w:r>
      <w:r>
        <w:rPr>
          <w:spacing w:val="-2"/>
        </w:rPr>
        <w:t xml:space="preserve"> </w:t>
      </w:r>
      <w:r>
        <w:t>the</w:t>
      </w:r>
      <w:r>
        <w:rPr>
          <w:spacing w:val="-1"/>
        </w:rPr>
        <w:t xml:space="preserve"> </w:t>
      </w:r>
      <w:r>
        <w:t>Education</w:t>
      </w:r>
      <w:r>
        <w:rPr>
          <w:spacing w:val="-3"/>
        </w:rPr>
        <w:t xml:space="preserve"> </w:t>
      </w:r>
      <w:r>
        <w:t>(No.2)</w:t>
      </w:r>
      <w:r>
        <w:rPr>
          <w:spacing w:val="-2"/>
        </w:rPr>
        <w:t xml:space="preserve"> </w:t>
      </w:r>
      <w:r>
        <w:t>Act</w:t>
      </w:r>
      <w:r>
        <w:rPr>
          <w:spacing w:val="-2"/>
        </w:rPr>
        <w:t xml:space="preserve"> </w:t>
      </w:r>
      <w:r>
        <w:t>1986</w:t>
      </w:r>
      <w:r>
        <w:rPr>
          <w:spacing w:val="-3"/>
        </w:rPr>
        <w:t xml:space="preserve"> </w:t>
      </w:r>
      <w:r>
        <w:t>requires</w:t>
      </w:r>
      <w:r>
        <w:rPr>
          <w:spacing w:val="-1"/>
        </w:rPr>
        <w:t xml:space="preserve"> </w:t>
      </w:r>
      <w:r>
        <w:t>that</w:t>
      </w:r>
      <w:r>
        <w:rPr>
          <w:spacing w:val="-2"/>
        </w:rPr>
        <w:t xml:space="preserve"> </w:t>
      </w:r>
      <w:r>
        <w:t>the</w:t>
      </w:r>
      <w:r>
        <w:rPr>
          <w:spacing w:val="-3"/>
        </w:rPr>
        <w:t xml:space="preserve"> </w:t>
      </w:r>
      <w:r>
        <w:t>Corporation</w:t>
      </w:r>
      <w:r>
        <w:rPr>
          <w:spacing w:val="-1"/>
        </w:rPr>
        <w:t xml:space="preserve"> </w:t>
      </w:r>
      <w:r>
        <w:t>shall</w:t>
      </w:r>
      <w:r>
        <w:rPr>
          <w:spacing w:val="-1"/>
        </w:rPr>
        <w:t xml:space="preserve"> </w:t>
      </w:r>
      <w:r>
        <w:t>issue,</w:t>
      </w:r>
      <w:r>
        <w:rPr>
          <w:spacing w:val="-2"/>
        </w:rPr>
        <w:t xml:space="preserve"> </w:t>
      </w:r>
      <w:r>
        <w:t>and keep</w:t>
      </w:r>
      <w:r>
        <w:rPr>
          <w:spacing w:val="-1"/>
        </w:rPr>
        <w:t xml:space="preserve"> </w:t>
      </w:r>
      <w:r>
        <w:t>up</w:t>
      </w:r>
      <w:r>
        <w:rPr>
          <w:spacing w:val="-3"/>
        </w:rPr>
        <w:t xml:space="preserve"> </w:t>
      </w:r>
      <w:r>
        <w:t>to</w:t>
      </w:r>
      <w:r>
        <w:rPr>
          <w:spacing w:val="-3"/>
        </w:rPr>
        <w:t xml:space="preserve"> </w:t>
      </w:r>
      <w:r>
        <w:t>date,</w:t>
      </w:r>
      <w:r>
        <w:rPr>
          <w:spacing w:val="-2"/>
        </w:rPr>
        <w:t xml:space="preserve"> </w:t>
      </w:r>
      <w:r>
        <w:t>a</w:t>
      </w:r>
      <w:r>
        <w:rPr>
          <w:spacing w:val="-1"/>
        </w:rPr>
        <w:t xml:space="preserve"> </w:t>
      </w:r>
      <w:r>
        <w:t>Code</w:t>
      </w:r>
      <w:r>
        <w:rPr>
          <w:spacing w:val="-6"/>
        </w:rPr>
        <w:t xml:space="preserve"> </w:t>
      </w:r>
      <w:r>
        <w:t>of Practice</w:t>
      </w:r>
      <w:r>
        <w:rPr>
          <w:spacing w:val="-3"/>
        </w:rPr>
        <w:t xml:space="preserve"> </w:t>
      </w:r>
      <w:r>
        <w:t>on</w:t>
      </w:r>
      <w:r>
        <w:rPr>
          <w:spacing w:val="-3"/>
        </w:rPr>
        <w:t xml:space="preserve"> </w:t>
      </w:r>
      <w:r>
        <w:t>Freedom</w:t>
      </w:r>
      <w:r>
        <w:rPr>
          <w:spacing w:val="-5"/>
        </w:rPr>
        <w:t xml:space="preserve"> </w:t>
      </w:r>
      <w:r>
        <w:t>of Speech.</w:t>
      </w:r>
      <w:r>
        <w:rPr>
          <w:spacing w:val="-2"/>
        </w:rPr>
        <w:t xml:space="preserve"> </w:t>
      </w:r>
      <w:proofErr w:type="gramStart"/>
      <w:r>
        <w:t>In</w:t>
      </w:r>
      <w:r>
        <w:rPr>
          <w:spacing w:val="-1"/>
        </w:rPr>
        <w:t xml:space="preserve"> </w:t>
      </w:r>
      <w:r>
        <w:t>order</w:t>
      </w:r>
      <w:r>
        <w:rPr>
          <w:spacing w:val="-4"/>
        </w:rPr>
        <w:t xml:space="preserve"> </w:t>
      </w:r>
      <w:r>
        <w:t>to</w:t>
      </w:r>
      <w:proofErr w:type="gramEnd"/>
      <w:r>
        <w:rPr>
          <w:spacing w:val="-1"/>
        </w:rPr>
        <w:t xml:space="preserve"> </w:t>
      </w:r>
      <w:r>
        <w:t>comply with</w:t>
      </w:r>
      <w:r>
        <w:rPr>
          <w:spacing w:val="-3"/>
        </w:rPr>
        <w:t xml:space="preserve"> </w:t>
      </w:r>
      <w:r>
        <w:t>this</w:t>
      </w:r>
      <w:r>
        <w:rPr>
          <w:spacing w:val="-3"/>
        </w:rPr>
        <w:t xml:space="preserve"> </w:t>
      </w:r>
      <w:r>
        <w:t>duty, the Corporation will review every two years, the Code and its operation.</w:t>
      </w:r>
    </w:p>
    <w:p w14:paraId="6205CA32" w14:textId="77777777" w:rsidR="00AA1441" w:rsidRDefault="00AA1441">
      <w:pPr>
        <w:pStyle w:val="BodyText"/>
        <w:spacing w:before="3"/>
        <w:rPr>
          <w:sz w:val="21"/>
        </w:rPr>
      </w:pPr>
    </w:p>
    <w:p w14:paraId="6205CA33" w14:textId="77777777" w:rsidR="00AA1441" w:rsidRDefault="00C52268">
      <w:pPr>
        <w:pStyle w:val="Heading1"/>
        <w:numPr>
          <w:ilvl w:val="1"/>
          <w:numId w:val="3"/>
        </w:numPr>
        <w:tabs>
          <w:tab w:val="left" w:pos="821"/>
        </w:tabs>
        <w:ind w:left="820" w:hanging="361"/>
      </w:pPr>
      <w:bookmarkStart w:id="4" w:name="_bookmark4"/>
      <w:bookmarkEnd w:id="4"/>
      <w:r>
        <w:rPr>
          <w:spacing w:val="-2"/>
        </w:rPr>
        <w:t>Definitions</w:t>
      </w:r>
    </w:p>
    <w:p w14:paraId="6205CA34" w14:textId="77777777" w:rsidR="00AA1441" w:rsidRDefault="00AA1441">
      <w:pPr>
        <w:pStyle w:val="BodyText"/>
        <w:spacing w:before="3"/>
        <w:rPr>
          <w:b/>
          <w:sz w:val="25"/>
        </w:rPr>
      </w:pPr>
    </w:p>
    <w:p w14:paraId="6205CA35" w14:textId="77777777" w:rsidR="00AA1441" w:rsidRDefault="00C52268">
      <w:pPr>
        <w:pStyle w:val="BodyText"/>
        <w:ind w:left="100" w:right="109"/>
      </w:pPr>
      <w:r>
        <w:t>By 'speaker' this Code means any organiser</w:t>
      </w:r>
      <w:r>
        <w:rPr>
          <w:spacing w:val="23"/>
        </w:rPr>
        <w:t xml:space="preserve"> </w:t>
      </w:r>
      <w:r>
        <w:t>or other</w:t>
      </w:r>
      <w:r>
        <w:rPr>
          <w:spacing w:val="23"/>
        </w:rPr>
        <w:t xml:space="preserve"> </w:t>
      </w:r>
      <w:r>
        <w:t>person invited to address</w:t>
      </w:r>
      <w:r>
        <w:rPr>
          <w:spacing w:val="23"/>
        </w:rPr>
        <w:t xml:space="preserve"> </w:t>
      </w:r>
      <w:r>
        <w:t>the meeting</w:t>
      </w:r>
      <w:r>
        <w:rPr>
          <w:spacing w:val="40"/>
        </w:rPr>
        <w:t xml:space="preserve"> </w:t>
      </w:r>
      <w:r>
        <w:t>other than members of any audience at that meeting.</w:t>
      </w:r>
    </w:p>
    <w:p w14:paraId="6205CA36" w14:textId="77777777" w:rsidR="00AA1441" w:rsidRDefault="00AA1441">
      <w:pPr>
        <w:sectPr w:rsidR="00AA1441">
          <w:pgSz w:w="11910" w:h="16840"/>
          <w:pgMar w:top="1040" w:right="1160" w:bottom="1200" w:left="1340" w:header="0" w:footer="1000" w:gutter="0"/>
          <w:cols w:space="720"/>
        </w:sectPr>
      </w:pPr>
    </w:p>
    <w:p w14:paraId="6205CA37" w14:textId="77777777" w:rsidR="00AA1441" w:rsidRDefault="00C52268">
      <w:pPr>
        <w:pStyle w:val="Heading1"/>
        <w:spacing w:before="75"/>
        <w:ind w:left="100" w:firstLine="0"/>
        <w:jc w:val="both"/>
      </w:pPr>
      <w:bookmarkStart w:id="5" w:name="_bookmark5"/>
      <w:bookmarkEnd w:id="5"/>
      <w:r>
        <w:lastRenderedPageBreak/>
        <w:t>Appendix</w:t>
      </w:r>
      <w:r>
        <w:rPr>
          <w:spacing w:val="-9"/>
        </w:rPr>
        <w:t xml:space="preserve"> </w:t>
      </w:r>
      <w:r>
        <w:t>1:</w:t>
      </w:r>
      <w:r>
        <w:rPr>
          <w:spacing w:val="-9"/>
        </w:rPr>
        <w:t xml:space="preserve"> </w:t>
      </w:r>
      <w:r>
        <w:t>Responsibilities</w:t>
      </w:r>
      <w:r>
        <w:rPr>
          <w:spacing w:val="-10"/>
        </w:rPr>
        <w:t xml:space="preserve"> </w:t>
      </w:r>
      <w:r>
        <w:t>of</w:t>
      </w:r>
      <w:r>
        <w:rPr>
          <w:spacing w:val="-8"/>
        </w:rPr>
        <w:t xml:space="preserve"> </w:t>
      </w:r>
      <w:r>
        <w:t>External</w:t>
      </w:r>
      <w:r>
        <w:rPr>
          <w:spacing w:val="-8"/>
        </w:rPr>
        <w:t xml:space="preserve"> </w:t>
      </w:r>
      <w:r>
        <w:rPr>
          <w:spacing w:val="-2"/>
        </w:rPr>
        <w:t>Speakers</w:t>
      </w:r>
    </w:p>
    <w:p w14:paraId="6205CA38" w14:textId="77777777" w:rsidR="00AA1441" w:rsidRDefault="00AA1441">
      <w:pPr>
        <w:pStyle w:val="BodyText"/>
        <w:spacing w:before="1"/>
        <w:rPr>
          <w:b/>
        </w:rPr>
      </w:pPr>
    </w:p>
    <w:p w14:paraId="6205CA39" w14:textId="77777777" w:rsidR="00AA1441" w:rsidRDefault="00C52268">
      <w:pPr>
        <w:pStyle w:val="BodyText"/>
        <w:spacing w:line="259" w:lineRule="auto"/>
        <w:ind w:left="100" w:right="108"/>
        <w:jc w:val="both"/>
        <w:rPr>
          <w:sz w:val="20"/>
        </w:rPr>
      </w:pPr>
      <w:r>
        <w:t>An external speaker or visitor is used to describe any individual or organisation who is not a student</w:t>
      </w:r>
      <w:r>
        <w:rPr>
          <w:spacing w:val="-7"/>
        </w:rPr>
        <w:t xml:space="preserve"> </w:t>
      </w:r>
      <w:r>
        <w:t>or</w:t>
      </w:r>
      <w:r>
        <w:rPr>
          <w:spacing w:val="-6"/>
        </w:rPr>
        <w:t xml:space="preserve"> </w:t>
      </w:r>
      <w:r>
        <w:t>employee</w:t>
      </w:r>
      <w:r>
        <w:rPr>
          <w:spacing w:val="-6"/>
        </w:rPr>
        <w:t xml:space="preserve"> </w:t>
      </w:r>
      <w:r>
        <w:t>or</w:t>
      </w:r>
      <w:r>
        <w:rPr>
          <w:spacing w:val="-8"/>
        </w:rPr>
        <w:t xml:space="preserve"> </w:t>
      </w:r>
      <w:r>
        <w:t>one</w:t>
      </w:r>
      <w:r>
        <w:rPr>
          <w:spacing w:val="-7"/>
        </w:rPr>
        <w:t xml:space="preserve"> </w:t>
      </w:r>
      <w:r>
        <w:t>of</w:t>
      </w:r>
      <w:r>
        <w:rPr>
          <w:spacing w:val="-5"/>
        </w:rPr>
        <w:t xml:space="preserve"> </w:t>
      </w:r>
      <w:r>
        <w:t>TCG’s</w:t>
      </w:r>
      <w:r>
        <w:rPr>
          <w:spacing w:val="-6"/>
        </w:rPr>
        <w:t xml:space="preserve"> </w:t>
      </w:r>
      <w:r>
        <w:t>contracted</w:t>
      </w:r>
      <w:r>
        <w:rPr>
          <w:spacing w:val="-7"/>
        </w:rPr>
        <w:t xml:space="preserve"> </w:t>
      </w:r>
      <w:r>
        <w:t>partners</w:t>
      </w:r>
      <w:r>
        <w:rPr>
          <w:spacing w:val="-6"/>
        </w:rPr>
        <w:t xml:space="preserve"> </w:t>
      </w:r>
      <w:r>
        <w:t>and</w:t>
      </w:r>
      <w:r>
        <w:rPr>
          <w:spacing w:val="-6"/>
        </w:rPr>
        <w:t xml:space="preserve"> </w:t>
      </w:r>
      <w:r>
        <w:t>who</w:t>
      </w:r>
      <w:r>
        <w:rPr>
          <w:spacing w:val="-7"/>
        </w:rPr>
        <w:t xml:space="preserve"> </w:t>
      </w:r>
      <w:r>
        <w:t>has</w:t>
      </w:r>
      <w:r>
        <w:rPr>
          <w:spacing w:val="-8"/>
        </w:rPr>
        <w:t xml:space="preserve"> </w:t>
      </w:r>
      <w:r>
        <w:t>been</w:t>
      </w:r>
      <w:r>
        <w:rPr>
          <w:spacing w:val="-6"/>
        </w:rPr>
        <w:t xml:space="preserve"> </w:t>
      </w:r>
      <w:r>
        <w:t>invited</w:t>
      </w:r>
      <w:r>
        <w:rPr>
          <w:spacing w:val="-7"/>
        </w:rPr>
        <w:t xml:space="preserve"> </w:t>
      </w:r>
      <w:r>
        <w:t>to</w:t>
      </w:r>
      <w:r>
        <w:rPr>
          <w:spacing w:val="-6"/>
        </w:rPr>
        <w:t xml:space="preserve"> </w:t>
      </w:r>
      <w:r>
        <w:t>speak</w:t>
      </w:r>
      <w:r>
        <w:rPr>
          <w:spacing w:val="-6"/>
        </w:rPr>
        <w:t xml:space="preserve"> </w:t>
      </w:r>
      <w:r>
        <w:t>to students and/or employees This includes any individual who is a student or employee from another</w:t>
      </w:r>
      <w:r>
        <w:rPr>
          <w:spacing w:val="-3"/>
        </w:rPr>
        <w:t xml:space="preserve"> </w:t>
      </w:r>
      <w:r>
        <w:t>institution.</w:t>
      </w:r>
      <w:r>
        <w:rPr>
          <w:spacing w:val="80"/>
        </w:rPr>
        <w:t xml:space="preserve"> </w:t>
      </w:r>
      <w:r>
        <w:t>It</w:t>
      </w:r>
      <w:r>
        <w:rPr>
          <w:spacing w:val="-5"/>
        </w:rPr>
        <w:t xml:space="preserve"> </w:t>
      </w:r>
      <w:r>
        <w:t>also</w:t>
      </w:r>
      <w:r>
        <w:rPr>
          <w:spacing w:val="-4"/>
        </w:rPr>
        <w:t xml:space="preserve"> </w:t>
      </w:r>
      <w:r>
        <w:t>includes</w:t>
      </w:r>
      <w:r>
        <w:rPr>
          <w:spacing w:val="-4"/>
        </w:rPr>
        <w:t xml:space="preserve"> </w:t>
      </w:r>
      <w:r>
        <w:t>the</w:t>
      </w:r>
      <w:r>
        <w:rPr>
          <w:spacing w:val="-7"/>
        </w:rPr>
        <w:t xml:space="preserve"> </w:t>
      </w:r>
      <w:r>
        <w:t>main</w:t>
      </w:r>
      <w:r>
        <w:rPr>
          <w:spacing w:val="-4"/>
        </w:rPr>
        <w:t xml:space="preserve"> </w:t>
      </w:r>
      <w:r>
        <w:t>contact</w:t>
      </w:r>
      <w:r>
        <w:rPr>
          <w:spacing w:val="-3"/>
        </w:rPr>
        <w:t xml:space="preserve"> </w:t>
      </w:r>
      <w:r>
        <w:t>from</w:t>
      </w:r>
      <w:r>
        <w:rPr>
          <w:spacing w:val="-3"/>
        </w:rPr>
        <w:t xml:space="preserve"> </w:t>
      </w:r>
      <w:r>
        <w:t>any</w:t>
      </w:r>
      <w:r>
        <w:rPr>
          <w:spacing w:val="-4"/>
        </w:rPr>
        <w:t xml:space="preserve"> </w:t>
      </w:r>
      <w:r>
        <w:t>external</w:t>
      </w:r>
      <w:r>
        <w:rPr>
          <w:spacing w:val="-5"/>
        </w:rPr>
        <w:t xml:space="preserve"> </w:t>
      </w:r>
      <w:r>
        <w:t>venue</w:t>
      </w:r>
      <w:r>
        <w:rPr>
          <w:spacing w:val="-4"/>
        </w:rPr>
        <w:t xml:space="preserve"> </w:t>
      </w:r>
      <w:r>
        <w:t>hire</w:t>
      </w:r>
      <w:r>
        <w:rPr>
          <w:spacing w:val="-4"/>
        </w:rPr>
        <w:t xml:space="preserve"> </w:t>
      </w:r>
      <w:r>
        <w:t>client</w:t>
      </w:r>
      <w:r>
        <w:rPr>
          <w:spacing w:val="-3"/>
        </w:rPr>
        <w:t xml:space="preserve"> </w:t>
      </w:r>
      <w:r>
        <w:t>who</w:t>
      </w:r>
      <w:r>
        <w:rPr>
          <w:spacing w:val="-4"/>
        </w:rPr>
        <w:t xml:space="preserve"> </w:t>
      </w:r>
      <w:r>
        <w:t>is paying to use college facilities</w:t>
      </w:r>
      <w:r>
        <w:rPr>
          <w:sz w:val="20"/>
        </w:rPr>
        <w:t>.</w:t>
      </w:r>
    </w:p>
    <w:p w14:paraId="6205CA3A" w14:textId="77777777" w:rsidR="00AA1441" w:rsidRDefault="00C52268">
      <w:pPr>
        <w:pStyle w:val="BodyText"/>
        <w:spacing w:before="160" w:line="259" w:lineRule="auto"/>
        <w:ind w:left="100" w:right="107"/>
        <w:jc w:val="both"/>
      </w:pPr>
      <w:r>
        <w:t>An event is any event, presentation, visit, activity or initiative organised by a student group/society,</w:t>
      </w:r>
      <w:r>
        <w:rPr>
          <w:spacing w:val="-16"/>
        </w:rPr>
        <w:t xml:space="preserve"> </w:t>
      </w:r>
      <w:r>
        <w:t>individual</w:t>
      </w:r>
      <w:r>
        <w:rPr>
          <w:spacing w:val="-15"/>
        </w:rPr>
        <w:t xml:space="preserve"> </w:t>
      </w:r>
      <w:r>
        <w:t>or</w:t>
      </w:r>
      <w:r>
        <w:rPr>
          <w:spacing w:val="-15"/>
        </w:rPr>
        <w:t xml:space="preserve"> </w:t>
      </w:r>
      <w:r>
        <w:t>employee</w:t>
      </w:r>
      <w:r>
        <w:rPr>
          <w:spacing w:val="-16"/>
        </w:rPr>
        <w:t xml:space="preserve"> </w:t>
      </w:r>
      <w:r>
        <w:t>that</w:t>
      </w:r>
      <w:r>
        <w:rPr>
          <w:spacing w:val="-15"/>
        </w:rPr>
        <w:t xml:space="preserve"> </w:t>
      </w:r>
      <w:r>
        <w:t>is</w:t>
      </w:r>
      <w:r>
        <w:rPr>
          <w:spacing w:val="-15"/>
        </w:rPr>
        <w:t xml:space="preserve"> </w:t>
      </w:r>
      <w:r>
        <w:t>being</w:t>
      </w:r>
      <w:r>
        <w:rPr>
          <w:spacing w:val="-15"/>
        </w:rPr>
        <w:t xml:space="preserve"> </w:t>
      </w:r>
      <w:r>
        <w:t>held</w:t>
      </w:r>
      <w:r>
        <w:rPr>
          <w:spacing w:val="-16"/>
        </w:rPr>
        <w:t xml:space="preserve"> </w:t>
      </w:r>
      <w:r>
        <w:t>on</w:t>
      </w:r>
      <w:r>
        <w:rPr>
          <w:spacing w:val="-15"/>
        </w:rPr>
        <w:t xml:space="preserve"> </w:t>
      </w:r>
      <w:r>
        <w:t>TCG</w:t>
      </w:r>
      <w:r>
        <w:rPr>
          <w:spacing w:val="-15"/>
        </w:rPr>
        <w:t xml:space="preserve"> </w:t>
      </w:r>
      <w:r>
        <w:t>premises</w:t>
      </w:r>
      <w:r>
        <w:rPr>
          <w:spacing w:val="-16"/>
        </w:rPr>
        <w:t xml:space="preserve"> </w:t>
      </w:r>
      <w:r>
        <w:t>or</w:t>
      </w:r>
      <w:r>
        <w:rPr>
          <w:spacing w:val="-15"/>
        </w:rPr>
        <w:t xml:space="preserve"> </w:t>
      </w:r>
      <w:r>
        <w:t>where</w:t>
      </w:r>
      <w:r>
        <w:rPr>
          <w:spacing w:val="-15"/>
        </w:rPr>
        <w:t xml:space="preserve"> </w:t>
      </w:r>
      <w:r>
        <w:t>TCG</w:t>
      </w:r>
      <w:r>
        <w:rPr>
          <w:spacing w:val="-15"/>
        </w:rPr>
        <w:t xml:space="preserve"> </w:t>
      </w:r>
      <w:r>
        <w:t>is</w:t>
      </w:r>
      <w:r>
        <w:rPr>
          <w:spacing w:val="-15"/>
        </w:rPr>
        <w:t xml:space="preserve"> </w:t>
      </w:r>
      <w:r>
        <w:t xml:space="preserve">being represented by a stand on non-college premises </w:t>
      </w:r>
      <w:proofErr w:type="gramStart"/>
      <w:r>
        <w:t>e.g.</w:t>
      </w:r>
      <w:proofErr w:type="gramEnd"/>
      <w:r>
        <w:t xml:space="preserve"> at an exhibition, school event or fair.</w:t>
      </w:r>
      <w:r>
        <w:rPr>
          <w:spacing w:val="40"/>
        </w:rPr>
        <w:t xml:space="preserve"> </w:t>
      </w:r>
      <w:r>
        <w:t>It includes</w:t>
      </w:r>
      <w:r>
        <w:rPr>
          <w:spacing w:val="-2"/>
        </w:rPr>
        <w:t xml:space="preserve"> </w:t>
      </w:r>
      <w:r>
        <w:t>events</w:t>
      </w:r>
      <w:r>
        <w:rPr>
          <w:spacing w:val="-4"/>
        </w:rPr>
        <w:t xml:space="preserve"> </w:t>
      </w:r>
      <w:r>
        <w:t>where</w:t>
      </w:r>
      <w:r>
        <w:rPr>
          <w:spacing w:val="-4"/>
        </w:rPr>
        <w:t xml:space="preserve"> </w:t>
      </w:r>
      <w:r>
        <w:t>external</w:t>
      </w:r>
      <w:r>
        <w:rPr>
          <w:spacing w:val="-5"/>
        </w:rPr>
        <w:t xml:space="preserve"> </w:t>
      </w:r>
      <w:r>
        <w:t>speakers</w:t>
      </w:r>
      <w:r>
        <w:rPr>
          <w:spacing w:val="-4"/>
        </w:rPr>
        <w:t xml:space="preserve"> </w:t>
      </w:r>
      <w:r>
        <w:t>are</w:t>
      </w:r>
      <w:r>
        <w:rPr>
          <w:spacing w:val="-6"/>
        </w:rPr>
        <w:t xml:space="preserve"> </w:t>
      </w:r>
      <w:r>
        <w:t>streamed</w:t>
      </w:r>
      <w:r>
        <w:rPr>
          <w:spacing w:val="-4"/>
        </w:rPr>
        <w:t xml:space="preserve"> </w:t>
      </w:r>
      <w:r>
        <w:t>live</w:t>
      </w:r>
      <w:r>
        <w:rPr>
          <w:spacing w:val="-2"/>
        </w:rPr>
        <w:t xml:space="preserve"> </w:t>
      </w:r>
      <w:r>
        <w:t>into</w:t>
      </w:r>
      <w:r>
        <w:rPr>
          <w:spacing w:val="-4"/>
        </w:rPr>
        <w:t xml:space="preserve"> </w:t>
      </w:r>
      <w:r>
        <w:t>an</w:t>
      </w:r>
      <w:r>
        <w:rPr>
          <w:spacing w:val="-4"/>
        </w:rPr>
        <w:t xml:space="preserve"> </w:t>
      </w:r>
      <w:r>
        <w:t>event</w:t>
      </w:r>
      <w:r>
        <w:rPr>
          <w:spacing w:val="-3"/>
        </w:rPr>
        <w:t xml:space="preserve"> </w:t>
      </w:r>
      <w:r>
        <w:t>or</w:t>
      </w:r>
      <w:r>
        <w:rPr>
          <w:spacing w:val="-1"/>
        </w:rPr>
        <w:t xml:space="preserve"> </w:t>
      </w:r>
      <w:r>
        <w:t>a</w:t>
      </w:r>
      <w:r>
        <w:rPr>
          <w:spacing w:val="-6"/>
        </w:rPr>
        <w:t xml:space="preserve"> </w:t>
      </w:r>
      <w:r>
        <w:t>pre-recorded</w:t>
      </w:r>
      <w:r>
        <w:rPr>
          <w:spacing w:val="-4"/>
        </w:rPr>
        <w:t xml:space="preserve"> </w:t>
      </w:r>
      <w:r>
        <w:t>film is shown. It also includes any activity being held on TCG’s premises but organised by external venue hire clients</w:t>
      </w:r>
    </w:p>
    <w:p w14:paraId="6205CA3B" w14:textId="77777777" w:rsidR="00AA1441" w:rsidRDefault="00C52268">
      <w:pPr>
        <w:pStyle w:val="BodyText"/>
        <w:spacing w:before="159" w:line="259" w:lineRule="auto"/>
        <w:ind w:left="100" w:right="106"/>
        <w:jc w:val="both"/>
      </w:pPr>
      <w:r>
        <w:t>All speakers or</w:t>
      </w:r>
      <w:r>
        <w:rPr>
          <w:spacing w:val="-1"/>
        </w:rPr>
        <w:t xml:space="preserve"> </w:t>
      </w:r>
      <w:r>
        <w:t>visitors should be made</w:t>
      </w:r>
      <w:r>
        <w:rPr>
          <w:spacing w:val="-2"/>
        </w:rPr>
        <w:t xml:space="preserve"> </w:t>
      </w:r>
      <w:r>
        <w:t>aware by</w:t>
      </w:r>
      <w:r>
        <w:rPr>
          <w:spacing w:val="-2"/>
        </w:rPr>
        <w:t xml:space="preserve"> </w:t>
      </w:r>
      <w:r>
        <w:t>the person or group arranging the event that they have a responsibility to abide by the law and Trafford College Group’s policies and procedures including that they:</w:t>
      </w:r>
    </w:p>
    <w:p w14:paraId="6205CA3C" w14:textId="77777777" w:rsidR="00AA1441" w:rsidRDefault="00C52268">
      <w:pPr>
        <w:pStyle w:val="ListParagraph"/>
        <w:numPr>
          <w:ilvl w:val="2"/>
          <w:numId w:val="1"/>
        </w:numPr>
        <w:tabs>
          <w:tab w:val="left" w:pos="808"/>
          <w:tab w:val="left" w:pos="809"/>
        </w:tabs>
        <w:spacing w:before="159" w:line="268" w:lineRule="exact"/>
        <w:ind w:hanging="426"/>
      </w:pPr>
      <w:r>
        <w:t>Must</w:t>
      </w:r>
      <w:r>
        <w:rPr>
          <w:spacing w:val="-7"/>
        </w:rPr>
        <w:t xml:space="preserve"> </w:t>
      </w:r>
      <w:r>
        <w:t>not</w:t>
      </w:r>
      <w:r>
        <w:rPr>
          <w:spacing w:val="-5"/>
        </w:rPr>
        <w:t xml:space="preserve"> </w:t>
      </w:r>
      <w:r>
        <w:t>advocate</w:t>
      </w:r>
      <w:r>
        <w:rPr>
          <w:spacing w:val="-5"/>
        </w:rPr>
        <w:t xml:space="preserve"> </w:t>
      </w:r>
      <w:r>
        <w:t>or</w:t>
      </w:r>
      <w:r>
        <w:rPr>
          <w:spacing w:val="-3"/>
        </w:rPr>
        <w:t xml:space="preserve"> </w:t>
      </w:r>
      <w:r>
        <w:t>incite</w:t>
      </w:r>
      <w:r>
        <w:rPr>
          <w:spacing w:val="-4"/>
        </w:rPr>
        <w:t xml:space="preserve"> </w:t>
      </w:r>
      <w:r>
        <w:t>hatred,</w:t>
      </w:r>
      <w:r>
        <w:rPr>
          <w:spacing w:val="-2"/>
        </w:rPr>
        <w:t xml:space="preserve"> </w:t>
      </w:r>
      <w:r>
        <w:t>violence</w:t>
      </w:r>
      <w:r>
        <w:rPr>
          <w:spacing w:val="-4"/>
        </w:rPr>
        <w:t xml:space="preserve"> </w:t>
      </w:r>
      <w:r>
        <w:t>or</w:t>
      </w:r>
      <w:r>
        <w:rPr>
          <w:spacing w:val="-5"/>
        </w:rPr>
        <w:t xml:space="preserve"> </w:t>
      </w:r>
      <w:r>
        <w:t>call</w:t>
      </w:r>
      <w:r>
        <w:rPr>
          <w:spacing w:val="-2"/>
        </w:rPr>
        <w:t xml:space="preserve"> </w:t>
      </w:r>
      <w:r>
        <w:t>for</w:t>
      </w:r>
      <w:r>
        <w:rPr>
          <w:spacing w:val="-5"/>
        </w:rPr>
        <w:t xml:space="preserve"> </w:t>
      </w:r>
      <w:r>
        <w:t>the</w:t>
      </w:r>
      <w:r>
        <w:rPr>
          <w:spacing w:val="-4"/>
        </w:rPr>
        <w:t xml:space="preserve"> </w:t>
      </w:r>
      <w:r>
        <w:t>breaking</w:t>
      </w:r>
      <w:r>
        <w:rPr>
          <w:spacing w:val="-4"/>
        </w:rPr>
        <w:t xml:space="preserve"> </w:t>
      </w:r>
      <w:r>
        <w:t>of</w:t>
      </w:r>
      <w:r>
        <w:rPr>
          <w:spacing w:val="-5"/>
        </w:rPr>
        <w:t xml:space="preserve"> </w:t>
      </w:r>
      <w:r>
        <w:t>the</w:t>
      </w:r>
      <w:r>
        <w:rPr>
          <w:spacing w:val="-4"/>
        </w:rPr>
        <w:t xml:space="preserve"> law.</w:t>
      </w:r>
    </w:p>
    <w:p w14:paraId="6205CA3D" w14:textId="77777777" w:rsidR="00AA1441" w:rsidRDefault="00C52268">
      <w:pPr>
        <w:pStyle w:val="ListParagraph"/>
        <w:numPr>
          <w:ilvl w:val="2"/>
          <w:numId w:val="1"/>
        </w:numPr>
        <w:tabs>
          <w:tab w:val="left" w:pos="808"/>
          <w:tab w:val="left" w:pos="809"/>
        </w:tabs>
        <w:spacing w:before="1" w:line="237" w:lineRule="auto"/>
        <w:ind w:right="116"/>
      </w:pPr>
      <w:r>
        <w:t>Are</w:t>
      </w:r>
      <w:r>
        <w:rPr>
          <w:spacing w:val="40"/>
        </w:rPr>
        <w:t xml:space="preserve"> </w:t>
      </w:r>
      <w:r>
        <w:t>not</w:t>
      </w:r>
      <w:r>
        <w:rPr>
          <w:spacing w:val="40"/>
        </w:rPr>
        <w:t xml:space="preserve"> </w:t>
      </w:r>
      <w:r>
        <w:t>permitted</w:t>
      </w:r>
      <w:r>
        <w:rPr>
          <w:spacing w:val="40"/>
        </w:rPr>
        <w:t xml:space="preserve"> </w:t>
      </w:r>
      <w:r>
        <w:t>to</w:t>
      </w:r>
      <w:r>
        <w:rPr>
          <w:spacing w:val="40"/>
        </w:rPr>
        <w:t xml:space="preserve"> </w:t>
      </w:r>
      <w:r>
        <w:t>encourage,</w:t>
      </w:r>
      <w:r>
        <w:rPr>
          <w:spacing w:val="40"/>
        </w:rPr>
        <w:t xml:space="preserve"> </w:t>
      </w:r>
      <w:proofErr w:type="gramStart"/>
      <w:r>
        <w:t>glorify</w:t>
      </w:r>
      <w:proofErr w:type="gramEnd"/>
      <w:r>
        <w:rPr>
          <w:spacing w:val="40"/>
        </w:rPr>
        <w:t xml:space="preserve"> </w:t>
      </w:r>
      <w:r>
        <w:t>or</w:t>
      </w:r>
      <w:r>
        <w:rPr>
          <w:spacing w:val="40"/>
        </w:rPr>
        <w:t xml:space="preserve"> </w:t>
      </w:r>
      <w:r>
        <w:t>promote</w:t>
      </w:r>
      <w:r>
        <w:rPr>
          <w:spacing w:val="40"/>
        </w:rPr>
        <w:t xml:space="preserve"> </w:t>
      </w:r>
      <w:r>
        <w:t>any</w:t>
      </w:r>
      <w:r>
        <w:rPr>
          <w:spacing w:val="40"/>
        </w:rPr>
        <w:t xml:space="preserve"> </w:t>
      </w:r>
      <w:r>
        <w:t>acts</w:t>
      </w:r>
      <w:r>
        <w:rPr>
          <w:spacing w:val="40"/>
        </w:rPr>
        <w:t xml:space="preserve"> </w:t>
      </w:r>
      <w:r>
        <w:t>of</w:t>
      </w:r>
      <w:r>
        <w:rPr>
          <w:spacing w:val="40"/>
        </w:rPr>
        <w:t xml:space="preserve"> </w:t>
      </w:r>
      <w:r>
        <w:t>terrorism</w:t>
      </w:r>
      <w:r>
        <w:rPr>
          <w:spacing w:val="40"/>
        </w:rPr>
        <w:t xml:space="preserve"> </w:t>
      </w:r>
      <w:r>
        <w:t>including individuals, groups or organisations that support such acts.</w:t>
      </w:r>
    </w:p>
    <w:p w14:paraId="6205CA3E" w14:textId="77777777" w:rsidR="00AA1441" w:rsidRDefault="00C52268">
      <w:pPr>
        <w:pStyle w:val="ListParagraph"/>
        <w:numPr>
          <w:ilvl w:val="2"/>
          <w:numId w:val="1"/>
        </w:numPr>
        <w:tabs>
          <w:tab w:val="left" w:pos="808"/>
          <w:tab w:val="left" w:pos="809"/>
        </w:tabs>
        <w:spacing w:before="4" w:line="237" w:lineRule="auto"/>
        <w:ind w:right="111"/>
      </w:pPr>
      <w:r>
        <w:t>Must</w:t>
      </w:r>
      <w:r>
        <w:rPr>
          <w:spacing w:val="-16"/>
        </w:rPr>
        <w:t xml:space="preserve"> </w:t>
      </w:r>
      <w:r>
        <w:t>not</w:t>
      </w:r>
      <w:r>
        <w:rPr>
          <w:spacing w:val="-15"/>
        </w:rPr>
        <w:t xml:space="preserve"> </w:t>
      </w:r>
      <w:r>
        <w:t>spread</w:t>
      </w:r>
      <w:r>
        <w:rPr>
          <w:spacing w:val="-15"/>
        </w:rPr>
        <w:t xml:space="preserve"> </w:t>
      </w:r>
      <w:r>
        <w:t>hatred</w:t>
      </w:r>
      <w:r>
        <w:rPr>
          <w:spacing w:val="-17"/>
        </w:rPr>
        <w:t xml:space="preserve"> </w:t>
      </w:r>
      <w:r>
        <w:t>and</w:t>
      </w:r>
      <w:r>
        <w:rPr>
          <w:spacing w:val="-16"/>
        </w:rPr>
        <w:t xml:space="preserve"> </w:t>
      </w:r>
      <w:r>
        <w:t>intolerance</w:t>
      </w:r>
      <w:r>
        <w:rPr>
          <w:spacing w:val="-17"/>
        </w:rPr>
        <w:t xml:space="preserve"> </w:t>
      </w:r>
      <w:r>
        <w:t>in</w:t>
      </w:r>
      <w:r>
        <w:rPr>
          <w:spacing w:val="-15"/>
        </w:rPr>
        <w:t xml:space="preserve"> </w:t>
      </w:r>
      <w:r>
        <w:t>the</w:t>
      </w:r>
      <w:r>
        <w:rPr>
          <w:spacing w:val="-17"/>
        </w:rPr>
        <w:t xml:space="preserve"> </w:t>
      </w:r>
      <w:r>
        <w:t>community</w:t>
      </w:r>
      <w:r>
        <w:rPr>
          <w:spacing w:val="-15"/>
        </w:rPr>
        <w:t xml:space="preserve"> </w:t>
      </w:r>
      <w:r>
        <w:t>and</w:t>
      </w:r>
      <w:r>
        <w:rPr>
          <w:spacing w:val="-17"/>
        </w:rPr>
        <w:t xml:space="preserve"> </w:t>
      </w:r>
      <w:r>
        <w:t>thus</w:t>
      </w:r>
      <w:r>
        <w:rPr>
          <w:spacing w:val="-15"/>
        </w:rPr>
        <w:t xml:space="preserve"> </w:t>
      </w:r>
      <w:r>
        <w:t>aid</w:t>
      </w:r>
      <w:r>
        <w:rPr>
          <w:spacing w:val="-16"/>
        </w:rPr>
        <w:t xml:space="preserve"> </w:t>
      </w:r>
      <w:r>
        <w:t>in</w:t>
      </w:r>
      <w:r>
        <w:rPr>
          <w:spacing w:val="-15"/>
        </w:rPr>
        <w:t xml:space="preserve"> </w:t>
      </w:r>
      <w:r>
        <w:t>disrupting</w:t>
      </w:r>
      <w:r>
        <w:rPr>
          <w:spacing w:val="-15"/>
        </w:rPr>
        <w:t xml:space="preserve"> </w:t>
      </w:r>
      <w:r>
        <w:t>social and community harmony.</w:t>
      </w:r>
    </w:p>
    <w:p w14:paraId="6205CA3F" w14:textId="77777777" w:rsidR="00AA1441" w:rsidRDefault="00C52268">
      <w:pPr>
        <w:pStyle w:val="ListParagraph"/>
        <w:numPr>
          <w:ilvl w:val="2"/>
          <w:numId w:val="1"/>
        </w:numPr>
        <w:tabs>
          <w:tab w:val="left" w:pos="808"/>
          <w:tab w:val="left" w:pos="809"/>
        </w:tabs>
        <w:spacing w:before="3" w:line="237" w:lineRule="auto"/>
        <w:ind w:right="112"/>
      </w:pPr>
      <w:r>
        <w:t>Must</w:t>
      </w:r>
      <w:r>
        <w:rPr>
          <w:spacing w:val="-5"/>
        </w:rPr>
        <w:t xml:space="preserve"> </w:t>
      </w:r>
      <w:r>
        <w:t>be</w:t>
      </w:r>
      <w:r>
        <w:rPr>
          <w:spacing w:val="-9"/>
        </w:rPr>
        <w:t xml:space="preserve"> </w:t>
      </w:r>
      <w:r>
        <w:t>mindful</w:t>
      </w:r>
      <w:r>
        <w:rPr>
          <w:spacing w:val="-7"/>
        </w:rPr>
        <w:t xml:space="preserve"> </w:t>
      </w:r>
      <w:r>
        <w:t>of</w:t>
      </w:r>
      <w:r>
        <w:rPr>
          <w:spacing w:val="-5"/>
        </w:rPr>
        <w:t xml:space="preserve"> </w:t>
      </w:r>
      <w:r>
        <w:t>the</w:t>
      </w:r>
      <w:r>
        <w:rPr>
          <w:spacing w:val="-9"/>
        </w:rPr>
        <w:t xml:space="preserve"> </w:t>
      </w:r>
      <w:r>
        <w:t>risk</w:t>
      </w:r>
      <w:r>
        <w:rPr>
          <w:spacing w:val="-6"/>
        </w:rPr>
        <w:t xml:space="preserve"> </w:t>
      </w:r>
      <w:r>
        <w:t>of</w:t>
      </w:r>
      <w:r>
        <w:rPr>
          <w:spacing w:val="-5"/>
        </w:rPr>
        <w:t xml:space="preserve"> </w:t>
      </w:r>
      <w:r>
        <w:t>causing</w:t>
      </w:r>
      <w:r>
        <w:rPr>
          <w:spacing w:val="-7"/>
        </w:rPr>
        <w:t xml:space="preserve"> </w:t>
      </w:r>
      <w:r>
        <w:t>offence</w:t>
      </w:r>
      <w:r>
        <w:rPr>
          <w:spacing w:val="-9"/>
        </w:rPr>
        <w:t xml:space="preserve"> </w:t>
      </w:r>
      <w:r>
        <w:t>to</w:t>
      </w:r>
      <w:r>
        <w:rPr>
          <w:spacing w:val="-6"/>
        </w:rPr>
        <w:t xml:space="preserve"> </w:t>
      </w:r>
      <w:r>
        <w:t>or</w:t>
      </w:r>
      <w:r>
        <w:rPr>
          <w:spacing w:val="-5"/>
        </w:rPr>
        <w:t xml:space="preserve"> </w:t>
      </w:r>
      <w:r>
        <w:t>seek</w:t>
      </w:r>
      <w:r>
        <w:rPr>
          <w:spacing w:val="-6"/>
        </w:rPr>
        <w:t xml:space="preserve"> </w:t>
      </w:r>
      <w:r>
        <w:t>to</w:t>
      </w:r>
      <w:r>
        <w:rPr>
          <w:spacing w:val="-6"/>
        </w:rPr>
        <w:t xml:space="preserve"> </w:t>
      </w:r>
      <w:r>
        <w:t>avoid</w:t>
      </w:r>
      <w:r>
        <w:rPr>
          <w:spacing w:val="-6"/>
        </w:rPr>
        <w:t xml:space="preserve"> </w:t>
      </w:r>
      <w:r>
        <w:t>insulting</w:t>
      </w:r>
      <w:r>
        <w:rPr>
          <w:spacing w:val="-7"/>
        </w:rPr>
        <w:t xml:space="preserve"> </w:t>
      </w:r>
      <w:r>
        <w:t>other</w:t>
      </w:r>
      <w:r>
        <w:rPr>
          <w:spacing w:val="-5"/>
        </w:rPr>
        <w:t xml:space="preserve"> </w:t>
      </w:r>
      <w:r>
        <w:t>faiths</w:t>
      </w:r>
      <w:r>
        <w:rPr>
          <w:spacing w:val="-6"/>
        </w:rPr>
        <w:t xml:space="preserve"> </w:t>
      </w:r>
      <w:r>
        <w:t>or groups, within a framework of positive debate and challenge.</w:t>
      </w:r>
    </w:p>
    <w:p w14:paraId="6205CA40" w14:textId="77777777" w:rsidR="00AA1441" w:rsidRDefault="00C52268">
      <w:pPr>
        <w:pStyle w:val="ListParagraph"/>
        <w:numPr>
          <w:ilvl w:val="2"/>
          <w:numId w:val="1"/>
        </w:numPr>
        <w:tabs>
          <w:tab w:val="left" w:pos="808"/>
          <w:tab w:val="left" w:pos="809"/>
        </w:tabs>
        <w:spacing w:before="4" w:line="237" w:lineRule="auto"/>
        <w:ind w:right="111"/>
      </w:pPr>
      <w:r>
        <w:t>Are</w:t>
      </w:r>
      <w:r>
        <w:rPr>
          <w:spacing w:val="-4"/>
        </w:rPr>
        <w:t xml:space="preserve"> </w:t>
      </w:r>
      <w:r>
        <w:t>not</w:t>
      </w:r>
      <w:r>
        <w:rPr>
          <w:spacing w:val="-5"/>
        </w:rPr>
        <w:t xml:space="preserve"> </w:t>
      </w:r>
      <w:r>
        <w:t>permitted</w:t>
      </w:r>
      <w:r>
        <w:rPr>
          <w:spacing w:val="-4"/>
        </w:rPr>
        <w:t xml:space="preserve"> </w:t>
      </w:r>
      <w:r>
        <w:t>to</w:t>
      </w:r>
      <w:r>
        <w:rPr>
          <w:spacing w:val="-6"/>
        </w:rPr>
        <w:t xml:space="preserve"> </w:t>
      </w:r>
      <w:r>
        <w:t>raise</w:t>
      </w:r>
      <w:r>
        <w:rPr>
          <w:spacing w:val="-4"/>
        </w:rPr>
        <w:t xml:space="preserve"> </w:t>
      </w:r>
      <w:r>
        <w:t>or</w:t>
      </w:r>
      <w:r>
        <w:rPr>
          <w:spacing w:val="-3"/>
        </w:rPr>
        <w:t xml:space="preserve"> </w:t>
      </w:r>
      <w:r>
        <w:t>gather</w:t>
      </w:r>
      <w:r>
        <w:rPr>
          <w:spacing w:val="-5"/>
        </w:rPr>
        <w:t xml:space="preserve"> </w:t>
      </w:r>
      <w:r>
        <w:t>funds</w:t>
      </w:r>
      <w:r>
        <w:rPr>
          <w:spacing w:val="-6"/>
        </w:rPr>
        <w:t xml:space="preserve"> </w:t>
      </w:r>
      <w:r>
        <w:t>for</w:t>
      </w:r>
      <w:r>
        <w:rPr>
          <w:spacing w:val="-3"/>
        </w:rPr>
        <w:t xml:space="preserve"> </w:t>
      </w:r>
      <w:r>
        <w:t>any</w:t>
      </w:r>
      <w:r>
        <w:rPr>
          <w:spacing w:val="-8"/>
        </w:rPr>
        <w:t xml:space="preserve"> </w:t>
      </w:r>
      <w:r>
        <w:t>external</w:t>
      </w:r>
      <w:r>
        <w:rPr>
          <w:spacing w:val="-5"/>
        </w:rPr>
        <w:t xml:space="preserve"> </w:t>
      </w:r>
      <w:r>
        <w:t>organisation</w:t>
      </w:r>
      <w:r>
        <w:rPr>
          <w:spacing w:val="-4"/>
        </w:rPr>
        <w:t xml:space="preserve"> </w:t>
      </w:r>
      <w:r>
        <w:t>or</w:t>
      </w:r>
      <w:r>
        <w:rPr>
          <w:spacing w:val="-5"/>
        </w:rPr>
        <w:t xml:space="preserve"> </w:t>
      </w:r>
      <w:r>
        <w:t>cause</w:t>
      </w:r>
      <w:r>
        <w:rPr>
          <w:spacing w:val="-4"/>
        </w:rPr>
        <w:t xml:space="preserve"> </w:t>
      </w:r>
      <w:r>
        <w:t>without express permission of TCG.</w:t>
      </w:r>
    </w:p>
    <w:p w14:paraId="6205CA41" w14:textId="77777777" w:rsidR="00AA1441" w:rsidRDefault="00C52268">
      <w:pPr>
        <w:pStyle w:val="ListParagraph"/>
        <w:numPr>
          <w:ilvl w:val="2"/>
          <w:numId w:val="1"/>
        </w:numPr>
        <w:tabs>
          <w:tab w:val="left" w:pos="808"/>
          <w:tab w:val="left" w:pos="809"/>
        </w:tabs>
        <w:spacing w:before="1"/>
        <w:ind w:hanging="426"/>
      </w:pPr>
      <w:r>
        <w:t>Must</w:t>
      </w:r>
      <w:r>
        <w:rPr>
          <w:spacing w:val="-4"/>
        </w:rPr>
        <w:t xml:space="preserve"> </w:t>
      </w:r>
      <w:r>
        <w:t>report</w:t>
      </w:r>
      <w:r>
        <w:rPr>
          <w:spacing w:val="-4"/>
        </w:rPr>
        <w:t xml:space="preserve"> </w:t>
      </w:r>
      <w:r>
        <w:t>to</w:t>
      </w:r>
      <w:r>
        <w:rPr>
          <w:spacing w:val="-5"/>
        </w:rPr>
        <w:t xml:space="preserve"> </w:t>
      </w:r>
      <w:r>
        <w:t>reception</w:t>
      </w:r>
      <w:r>
        <w:rPr>
          <w:spacing w:val="-5"/>
        </w:rPr>
        <w:t xml:space="preserve"> </w:t>
      </w:r>
      <w:r>
        <w:t>on</w:t>
      </w:r>
      <w:r>
        <w:rPr>
          <w:spacing w:val="-3"/>
        </w:rPr>
        <w:t xml:space="preserve"> </w:t>
      </w:r>
      <w:r>
        <w:t>arrival</w:t>
      </w:r>
      <w:r>
        <w:rPr>
          <w:spacing w:val="-4"/>
        </w:rPr>
        <w:t xml:space="preserve"> </w:t>
      </w:r>
      <w:r>
        <w:t>at</w:t>
      </w:r>
      <w:r>
        <w:rPr>
          <w:spacing w:val="-2"/>
        </w:rPr>
        <w:t xml:space="preserve"> </w:t>
      </w:r>
      <w:r>
        <w:t>TCG</w:t>
      </w:r>
      <w:r>
        <w:rPr>
          <w:spacing w:val="-3"/>
        </w:rPr>
        <w:t xml:space="preserve"> </w:t>
      </w:r>
      <w:r>
        <w:rPr>
          <w:spacing w:val="-2"/>
        </w:rPr>
        <w:t>premises</w:t>
      </w:r>
    </w:p>
    <w:p w14:paraId="6205CA42" w14:textId="77777777" w:rsidR="00AA1441" w:rsidRDefault="00AA1441">
      <w:pPr>
        <w:pStyle w:val="BodyText"/>
        <w:rPr>
          <w:sz w:val="26"/>
        </w:rPr>
      </w:pPr>
    </w:p>
    <w:p w14:paraId="6205CA43" w14:textId="77777777" w:rsidR="00AA1441" w:rsidRDefault="00AA1441">
      <w:pPr>
        <w:pStyle w:val="BodyText"/>
        <w:spacing w:before="10"/>
        <w:rPr>
          <w:sz w:val="37"/>
        </w:rPr>
      </w:pPr>
    </w:p>
    <w:p w14:paraId="6205CA44" w14:textId="77777777" w:rsidR="00AA1441" w:rsidRDefault="00C52268">
      <w:pPr>
        <w:pStyle w:val="Heading1"/>
        <w:spacing w:line="259" w:lineRule="auto"/>
        <w:ind w:left="100" w:right="166" w:firstLine="0"/>
        <w:jc w:val="both"/>
      </w:pPr>
      <w:bookmarkStart w:id="6" w:name="_bookmark6"/>
      <w:bookmarkEnd w:id="6"/>
      <w:r>
        <w:t>Appendix</w:t>
      </w:r>
      <w:r>
        <w:rPr>
          <w:spacing w:val="-2"/>
        </w:rPr>
        <w:t xml:space="preserve"> </w:t>
      </w:r>
      <w:r>
        <w:t>2:</w:t>
      </w:r>
      <w:r>
        <w:rPr>
          <w:spacing w:val="-4"/>
        </w:rPr>
        <w:t xml:space="preserve"> </w:t>
      </w:r>
      <w:r>
        <w:t>Guidance</w:t>
      </w:r>
      <w:r>
        <w:rPr>
          <w:spacing w:val="-3"/>
        </w:rPr>
        <w:t xml:space="preserve"> </w:t>
      </w:r>
      <w:r>
        <w:t>for</w:t>
      </w:r>
      <w:r>
        <w:rPr>
          <w:spacing w:val="-2"/>
        </w:rPr>
        <w:t xml:space="preserve"> </w:t>
      </w:r>
      <w:r>
        <w:t>Employees</w:t>
      </w:r>
      <w:r>
        <w:rPr>
          <w:spacing w:val="-4"/>
        </w:rPr>
        <w:t xml:space="preserve"> </w:t>
      </w:r>
      <w:r>
        <w:t>and</w:t>
      </w:r>
      <w:r>
        <w:rPr>
          <w:spacing w:val="-6"/>
        </w:rPr>
        <w:t xml:space="preserve"> </w:t>
      </w:r>
      <w:r>
        <w:t>Students</w:t>
      </w:r>
      <w:r>
        <w:rPr>
          <w:spacing w:val="-2"/>
        </w:rPr>
        <w:t xml:space="preserve"> </w:t>
      </w:r>
      <w:r>
        <w:t>Organising</w:t>
      </w:r>
      <w:r>
        <w:rPr>
          <w:spacing w:val="-5"/>
        </w:rPr>
        <w:t xml:space="preserve"> </w:t>
      </w:r>
      <w:r>
        <w:t>an</w:t>
      </w:r>
      <w:r>
        <w:rPr>
          <w:spacing w:val="-3"/>
        </w:rPr>
        <w:t xml:space="preserve"> </w:t>
      </w:r>
      <w:r>
        <w:t>Event</w:t>
      </w:r>
      <w:r>
        <w:rPr>
          <w:spacing w:val="-4"/>
        </w:rPr>
        <w:t xml:space="preserve"> </w:t>
      </w:r>
      <w:r>
        <w:t>with</w:t>
      </w:r>
      <w:r>
        <w:rPr>
          <w:spacing w:val="-3"/>
        </w:rPr>
        <w:t xml:space="preserve"> </w:t>
      </w:r>
      <w:r>
        <w:t>an External Speaker or Venue Hire Client</w:t>
      </w:r>
    </w:p>
    <w:p w14:paraId="6205CA45" w14:textId="77777777" w:rsidR="00AA1441" w:rsidRDefault="00AA1441">
      <w:pPr>
        <w:pStyle w:val="BodyText"/>
        <w:spacing w:before="3"/>
        <w:rPr>
          <w:b/>
          <w:sz w:val="23"/>
        </w:rPr>
      </w:pPr>
    </w:p>
    <w:p w14:paraId="6205CA46" w14:textId="0A8D966C" w:rsidR="00AA1441" w:rsidRDefault="00C52268">
      <w:pPr>
        <w:pStyle w:val="BodyText"/>
        <w:ind w:left="100" w:right="106"/>
        <w:jc w:val="both"/>
        <w:rPr>
          <w:sz w:val="20"/>
        </w:rPr>
      </w:pPr>
      <w:r>
        <w:t>The</w:t>
      </w:r>
      <w:r w:rsidR="00704271">
        <w:rPr>
          <w:spacing w:val="-16"/>
        </w:rPr>
        <w:t xml:space="preserve"> Director Marketing and Communications</w:t>
      </w:r>
      <w:r>
        <w:rPr>
          <w:spacing w:val="-15"/>
        </w:rPr>
        <w:t xml:space="preserve"> </w:t>
      </w:r>
      <w:r>
        <w:t>must</w:t>
      </w:r>
      <w:r>
        <w:rPr>
          <w:spacing w:val="-14"/>
        </w:rPr>
        <w:t xml:space="preserve"> </w:t>
      </w:r>
      <w:r>
        <w:t>be</w:t>
      </w:r>
      <w:r>
        <w:rPr>
          <w:spacing w:val="-16"/>
        </w:rPr>
        <w:t xml:space="preserve"> </w:t>
      </w:r>
      <w:r>
        <w:t>informed</w:t>
      </w:r>
      <w:r>
        <w:rPr>
          <w:spacing w:val="-15"/>
        </w:rPr>
        <w:t xml:space="preserve"> </w:t>
      </w:r>
      <w:r>
        <w:t>of</w:t>
      </w:r>
      <w:r>
        <w:rPr>
          <w:spacing w:val="-13"/>
        </w:rPr>
        <w:t xml:space="preserve"> </w:t>
      </w:r>
      <w:r>
        <w:t>any</w:t>
      </w:r>
      <w:r>
        <w:rPr>
          <w:spacing w:val="-13"/>
        </w:rPr>
        <w:t xml:space="preserve"> </w:t>
      </w:r>
      <w:r>
        <w:t>events</w:t>
      </w:r>
      <w:r>
        <w:rPr>
          <w:spacing w:val="-15"/>
        </w:rPr>
        <w:t xml:space="preserve"> </w:t>
      </w:r>
      <w:r>
        <w:t>that</w:t>
      </w:r>
      <w:r>
        <w:rPr>
          <w:spacing w:val="-14"/>
        </w:rPr>
        <w:t xml:space="preserve"> </w:t>
      </w:r>
      <w:r>
        <w:t>involve external speakers to ensure that all invited speakers and/or events arranged to enhance curriculum provision are consistent with the Trafford College Group’s values and Prevent responsibilities. The details of all speakers and/or events needs to be logged in the central register</w:t>
      </w:r>
      <w:r>
        <w:rPr>
          <w:spacing w:val="-16"/>
        </w:rPr>
        <w:t xml:space="preserve"> </w:t>
      </w:r>
      <w:r>
        <w:t>for</w:t>
      </w:r>
      <w:r>
        <w:rPr>
          <w:spacing w:val="-15"/>
        </w:rPr>
        <w:t xml:space="preserve"> </w:t>
      </w:r>
      <w:r>
        <w:t>speakers</w:t>
      </w:r>
      <w:r>
        <w:rPr>
          <w:spacing w:val="-14"/>
        </w:rPr>
        <w:t xml:space="preserve"> </w:t>
      </w:r>
      <w:r>
        <w:t>and/or</w:t>
      </w:r>
      <w:r>
        <w:rPr>
          <w:spacing w:val="-14"/>
        </w:rPr>
        <w:t xml:space="preserve"> </w:t>
      </w:r>
      <w:r>
        <w:t>events.</w:t>
      </w:r>
      <w:r>
        <w:rPr>
          <w:spacing w:val="-14"/>
        </w:rPr>
        <w:t xml:space="preserve"> </w:t>
      </w:r>
      <w:r>
        <w:t>No</w:t>
      </w:r>
      <w:r>
        <w:rPr>
          <w:spacing w:val="-15"/>
        </w:rPr>
        <w:t xml:space="preserve"> </w:t>
      </w:r>
      <w:r>
        <w:t>event</w:t>
      </w:r>
      <w:r>
        <w:rPr>
          <w:spacing w:val="-16"/>
        </w:rPr>
        <w:t xml:space="preserve"> </w:t>
      </w:r>
      <w:r>
        <w:t>involving</w:t>
      </w:r>
      <w:r>
        <w:rPr>
          <w:spacing w:val="-15"/>
        </w:rPr>
        <w:t xml:space="preserve"> </w:t>
      </w:r>
      <w:r>
        <w:t>any</w:t>
      </w:r>
      <w:r>
        <w:rPr>
          <w:spacing w:val="-15"/>
        </w:rPr>
        <w:t xml:space="preserve"> </w:t>
      </w:r>
      <w:r>
        <w:t>external</w:t>
      </w:r>
      <w:r>
        <w:rPr>
          <w:spacing w:val="-16"/>
        </w:rPr>
        <w:t xml:space="preserve"> </w:t>
      </w:r>
      <w:r>
        <w:t>speakers</w:t>
      </w:r>
      <w:r>
        <w:rPr>
          <w:spacing w:val="-13"/>
        </w:rPr>
        <w:t xml:space="preserve"> </w:t>
      </w:r>
      <w:r>
        <w:t>may</w:t>
      </w:r>
      <w:r>
        <w:rPr>
          <w:spacing w:val="-15"/>
        </w:rPr>
        <w:t xml:space="preserve"> </w:t>
      </w:r>
      <w:r>
        <w:t>be</w:t>
      </w:r>
      <w:r>
        <w:rPr>
          <w:spacing w:val="-15"/>
        </w:rPr>
        <w:t xml:space="preserve"> </w:t>
      </w:r>
      <w:r>
        <w:t>publicised or</w:t>
      </w:r>
      <w:r>
        <w:rPr>
          <w:spacing w:val="-1"/>
        </w:rPr>
        <w:t xml:space="preserve"> </w:t>
      </w:r>
      <w:r>
        <w:t>considered</w:t>
      </w:r>
      <w:r>
        <w:rPr>
          <w:spacing w:val="-1"/>
        </w:rPr>
        <w:t xml:space="preserve"> </w:t>
      </w:r>
      <w:r>
        <w:t>confirmed</w:t>
      </w:r>
      <w:r>
        <w:rPr>
          <w:spacing w:val="-4"/>
        </w:rPr>
        <w:t xml:space="preserve"> </w:t>
      </w:r>
      <w:r>
        <w:t>until</w:t>
      </w:r>
      <w:r>
        <w:rPr>
          <w:spacing w:val="-2"/>
        </w:rPr>
        <w:t xml:space="preserve"> </w:t>
      </w:r>
      <w:r>
        <w:t>the</w:t>
      </w:r>
      <w:r>
        <w:rPr>
          <w:spacing w:val="-4"/>
        </w:rPr>
        <w:t xml:space="preserve"> </w:t>
      </w:r>
      <w:r>
        <w:t>speaker</w:t>
      </w:r>
      <w:r>
        <w:rPr>
          <w:spacing w:val="-3"/>
        </w:rPr>
        <w:t xml:space="preserve"> </w:t>
      </w:r>
      <w:r>
        <w:t>has</w:t>
      </w:r>
      <w:r>
        <w:rPr>
          <w:spacing w:val="-3"/>
        </w:rPr>
        <w:t xml:space="preserve"> </w:t>
      </w:r>
      <w:r>
        <w:t>been</w:t>
      </w:r>
      <w:r>
        <w:rPr>
          <w:spacing w:val="-1"/>
        </w:rPr>
        <w:t xml:space="preserve"> </w:t>
      </w:r>
      <w:r>
        <w:t>cleared</w:t>
      </w:r>
      <w:r>
        <w:rPr>
          <w:spacing w:val="-4"/>
        </w:rPr>
        <w:t xml:space="preserve"> </w:t>
      </w:r>
      <w:r>
        <w:t>in</w:t>
      </w:r>
      <w:r>
        <w:rPr>
          <w:spacing w:val="-1"/>
        </w:rPr>
        <w:t xml:space="preserve"> </w:t>
      </w:r>
      <w:r>
        <w:t>accordance</w:t>
      </w:r>
      <w:r>
        <w:rPr>
          <w:spacing w:val="-1"/>
        </w:rPr>
        <w:t xml:space="preserve"> </w:t>
      </w:r>
      <w:r>
        <w:t>with</w:t>
      </w:r>
      <w:r>
        <w:rPr>
          <w:spacing w:val="-3"/>
        </w:rPr>
        <w:t xml:space="preserve"> </w:t>
      </w:r>
      <w:r>
        <w:t>this</w:t>
      </w:r>
      <w:r>
        <w:rPr>
          <w:spacing w:val="-3"/>
        </w:rPr>
        <w:t xml:space="preserve"> </w:t>
      </w:r>
      <w:r>
        <w:t>procedure. This includes advertisement through any social media platform</w:t>
      </w:r>
      <w:r>
        <w:rPr>
          <w:sz w:val="20"/>
        </w:rPr>
        <w:t>.</w:t>
      </w:r>
    </w:p>
    <w:p w14:paraId="6205CA47" w14:textId="77777777" w:rsidR="00AA1441" w:rsidRDefault="00AA1441">
      <w:pPr>
        <w:pStyle w:val="BodyText"/>
        <w:spacing w:before="5"/>
        <w:rPr>
          <w:sz w:val="23"/>
        </w:rPr>
      </w:pPr>
    </w:p>
    <w:p w14:paraId="6205CA48" w14:textId="77777777" w:rsidR="00AA1441" w:rsidRDefault="00C52268">
      <w:pPr>
        <w:pStyle w:val="BodyText"/>
        <w:spacing w:before="1"/>
        <w:ind w:left="100" w:right="107"/>
        <w:jc w:val="both"/>
      </w:pPr>
      <w:r>
        <w:t>Details concerning the distribution of leaflets (including electronic) and all publicity materials must be submitted 7 days prior to the event to ensure the materials are consistent with TCG’s responsibilities in accordance with the Prevent Duty.</w:t>
      </w:r>
    </w:p>
    <w:p w14:paraId="6205CA49" w14:textId="77777777" w:rsidR="00AA1441" w:rsidRDefault="00AA1441">
      <w:pPr>
        <w:pStyle w:val="BodyText"/>
        <w:spacing w:before="3"/>
        <w:rPr>
          <w:sz w:val="23"/>
        </w:rPr>
      </w:pPr>
    </w:p>
    <w:p w14:paraId="6205CA4A" w14:textId="77777777" w:rsidR="00AA1441" w:rsidRDefault="00C52268">
      <w:pPr>
        <w:pStyle w:val="BodyText"/>
        <w:ind w:left="100" w:right="104"/>
        <w:jc w:val="both"/>
      </w:pPr>
      <w:r>
        <w:t xml:space="preserve">TCG reserves the right to cancel, prohibit or delay any event with an external speaker if the procedure is not followed or if health, </w:t>
      </w:r>
      <w:proofErr w:type="gramStart"/>
      <w:r>
        <w:t>safety</w:t>
      </w:r>
      <w:proofErr w:type="gramEnd"/>
      <w:r>
        <w:t xml:space="preserve"> and security criteria cannot be met.</w:t>
      </w:r>
    </w:p>
    <w:p w14:paraId="6205CA4B" w14:textId="77777777" w:rsidR="00AA1441" w:rsidRDefault="00AA1441">
      <w:pPr>
        <w:pStyle w:val="BodyText"/>
        <w:spacing w:before="5"/>
        <w:rPr>
          <w:sz w:val="23"/>
        </w:rPr>
      </w:pPr>
    </w:p>
    <w:p w14:paraId="6205CA4C" w14:textId="77777777" w:rsidR="00AA1441" w:rsidRDefault="00C52268">
      <w:pPr>
        <w:pStyle w:val="BodyText"/>
        <w:spacing w:before="1"/>
        <w:ind w:left="100" w:right="107"/>
        <w:jc w:val="both"/>
      </w:pPr>
      <w:r>
        <w:t>Any</w:t>
      </w:r>
      <w:r>
        <w:rPr>
          <w:spacing w:val="-7"/>
        </w:rPr>
        <w:t xml:space="preserve"> </w:t>
      </w:r>
      <w:r>
        <w:t>room</w:t>
      </w:r>
      <w:r>
        <w:rPr>
          <w:spacing w:val="-9"/>
        </w:rPr>
        <w:t xml:space="preserve"> </w:t>
      </w:r>
      <w:r>
        <w:t>booking/</w:t>
      </w:r>
      <w:r>
        <w:rPr>
          <w:spacing w:val="-5"/>
        </w:rPr>
        <w:t xml:space="preserve"> </w:t>
      </w:r>
      <w:r>
        <w:t>event</w:t>
      </w:r>
      <w:r>
        <w:rPr>
          <w:spacing w:val="-8"/>
        </w:rPr>
        <w:t xml:space="preserve"> </w:t>
      </w:r>
      <w:r>
        <w:t>organisation</w:t>
      </w:r>
      <w:r>
        <w:rPr>
          <w:spacing w:val="-8"/>
        </w:rPr>
        <w:t xml:space="preserve"> </w:t>
      </w:r>
      <w:r>
        <w:t>with</w:t>
      </w:r>
      <w:r>
        <w:rPr>
          <w:spacing w:val="-5"/>
        </w:rPr>
        <w:t xml:space="preserve"> </w:t>
      </w:r>
      <w:r>
        <w:t>an</w:t>
      </w:r>
      <w:r>
        <w:rPr>
          <w:spacing w:val="-7"/>
        </w:rPr>
        <w:t xml:space="preserve"> </w:t>
      </w:r>
      <w:r>
        <w:t>external</w:t>
      </w:r>
      <w:r>
        <w:rPr>
          <w:spacing w:val="-6"/>
        </w:rPr>
        <w:t xml:space="preserve"> </w:t>
      </w:r>
      <w:r>
        <w:t>speaker</w:t>
      </w:r>
      <w:r>
        <w:rPr>
          <w:spacing w:val="-7"/>
        </w:rPr>
        <w:t xml:space="preserve"> </w:t>
      </w:r>
      <w:r>
        <w:t>involved</w:t>
      </w:r>
      <w:r>
        <w:rPr>
          <w:spacing w:val="-10"/>
        </w:rPr>
        <w:t xml:space="preserve"> </w:t>
      </w:r>
      <w:r>
        <w:t>must</w:t>
      </w:r>
      <w:r>
        <w:rPr>
          <w:spacing w:val="-6"/>
        </w:rPr>
        <w:t xml:space="preserve"> </w:t>
      </w:r>
      <w:r>
        <w:t>be</w:t>
      </w:r>
      <w:r>
        <w:rPr>
          <w:spacing w:val="-10"/>
        </w:rPr>
        <w:t xml:space="preserve"> </w:t>
      </w:r>
      <w:r>
        <w:t>made</w:t>
      </w:r>
      <w:r>
        <w:rPr>
          <w:spacing w:val="-5"/>
        </w:rPr>
        <w:t xml:space="preserve"> </w:t>
      </w:r>
      <w:r>
        <w:t>no</w:t>
      </w:r>
      <w:r>
        <w:rPr>
          <w:spacing w:val="-5"/>
        </w:rPr>
        <w:t xml:space="preserve"> </w:t>
      </w:r>
      <w:r>
        <w:t xml:space="preserve">later </w:t>
      </w:r>
      <w:r>
        <w:rPr>
          <w:spacing w:val="-2"/>
        </w:rPr>
        <w:t>than</w:t>
      </w:r>
      <w:r>
        <w:rPr>
          <w:spacing w:val="-8"/>
        </w:rPr>
        <w:t xml:space="preserve"> </w:t>
      </w:r>
      <w:r>
        <w:rPr>
          <w:spacing w:val="-2"/>
        </w:rPr>
        <w:t>7</w:t>
      </w:r>
      <w:r>
        <w:rPr>
          <w:spacing w:val="-10"/>
        </w:rPr>
        <w:t xml:space="preserve"> </w:t>
      </w:r>
      <w:r>
        <w:rPr>
          <w:spacing w:val="-2"/>
        </w:rPr>
        <w:t>days</w:t>
      </w:r>
      <w:r>
        <w:rPr>
          <w:spacing w:val="-8"/>
        </w:rPr>
        <w:t xml:space="preserve"> </w:t>
      </w:r>
      <w:r>
        <w:rPr>
          <w:spacing w:val="-2"/>
        </w:rPr>
        <w:t>before</w:t>
      </w:r>
      <w:r>
        <w:rPr>
          <w:spacing w:val="-9"/>
        </w:rPr>
        <w:t xml:space="preserve"> </w:t>
      </w:r>
      <w:r>
        <w:rPr>
          <w:spacing w:val="-2"/>
        </w:rPr>
        <w:t>the</w:t>
      </w:r>
      <w:r>
        <w:rPr>
          <w:spacing w:val="-10"/>
        </w:rPr>
        <w:t xml:space="preserve"> </w:t>
      </w:r>
      <w:r>
        <w:rPr>
          <w:spacing w:val="-2"/>
        </w:rPr>
        <w:t>date</w:t>
      </w:r>
      <w:r>
        <w:rPr>
          <w:spacing w:val="-10"/>
        </w:rPr>
        <w:t xml:space="preserve"> </w:t>
      </w:r>
      <w:r>
        <w:rPr>
          <w:spacing w:val="-2"/>
        </w:rPr>
        <w:t>of</w:t>
      </w:r>
      <w:r>
        <w:rPr>
          <w:spacing w:val="-9"/>
        </w:rPr>
        <w:t xml:space="preserve"> </w:t>
      </w:r>
      <w:r>
        <w:rPr>
          <w:spacing w:val="-2"/>
        </w:rPr>
        <w:t>the</w:t>
      </w:r>
      <w:r>
        <w:rPr>
          <w:spacing w:val="-12"/>
        </w:rPr>
        <w:t xml:space="preserve"> </w:t>
      </w:r>
      <w:r>
        <w:rPr>
          <w:spacing w:val="-2"/>
        </w:rPr>
        <w:t>event.</w:t>
      </w:r>
      <w:r>
        <w:rPr>
          <w:spacing w:val="-7"/>
        </w:rPr>
        <w:t xml:space="preserve"> </w:t>
      </w:r>
      <w:r>
        <w:rPr>
          <w:spacing w:val="-2"/>
        </w:rPr>
        <w:t>This</w:t>
      </w:r>
      <w:r>
        <w:rPr>
          <w:spacing w:val="-10"/>
        </w:rPr>
        <w:t xml:space="preserve"> </w:t>
      </w:r>
      <w:r>
        <w:rPr>
          <w:spacing w:val="-2"/>
        </w:rPr>
        <w:t>is</w:t>
      </w:r>
      <w:r>
        <w:rPr>
          <w:spacing w:val="-8"/>
        </w:rPr>
        <w:t xml:space="preserve"> </w:t>
      </w:r>
      <w:r>
        <w:rPr>
          <w:spacing w:val="-2"/>
        </w:rPr>
        <w:t>to</w:t>
      </w:r>
      <w:r>
        <w:rPr>
          <w:spacing w:val="-14"/>
        </w:rPr>
        <w:t xml:space="preserve"> </w:t>
      </w:r>
      <w:r>
        <w:rPr>
          <w:spacing w:val="-2"/>
        </w:rPr>
        <w:t>allow</w:t>
      </w:r>
      <w:r>
        <w:rPr>
          <w:spacing w:val="-5"/>
        </w:rPr>
        <w:t xml:space="preserve"> </w:t>
      </w:r>
      <w:r>
        <w:rPr>
          <w:spacing w:val="-2"/>
        </w:rPr>
        <w:t>for</w:t>
      </w:r>
      <w:r>
        <w:rPr>
          <w:spacing w:val="-9"/>
        </w:rPr>
        <w:t xml:space="preserve"> </w:t>
      </w:r>
      <w:r>
        <w:rPr>
          <w:spacing w:val="-2"/>
        </w:rPr>
        <w:t>the</w:t>
      </w:r>
      <w:r>
        <w:rPr>
          <w:spacing w:val="-8"/>
        </w:rPr>
        <w:t xml:space="preserve"> </w:t>
      </w:r>
      <w:r>
        <w:rPr>
          <w:spacing w:val="-2"/>
        </w:rPr>
        <w:t>organiser</w:t>
      </w:r>
      <w:r>
        <w:rPr>
          <w:spacing w:val="-10"/>
        </w:rPr>
        <w:t xml:space="preserve"> </w:t>
      </w:r>
      <w:r>
        <w:rPr>
          <w:spacing w:val="-2"/>
        </w:rPr>
        <w:t>to</w:t>
      </w:r>
      <w:r>
        <w:rPr>
          <w:spacing w:val="-14"/>
        </w:rPr>
        <w:t xml:space="preserve"> </w:t>
      </w:r>
      <w:r>
        <w:rPr>
          <w:spacing w:val="-2"/>
        </w:rPr>
        <w:t>have</w:t>
      </w:r>
      <w:r>
        <w:rPr>
          <w:spacing w:val="-7"/>
        </w:rPr>
        <w:t xml:space="preserve"> </w:t>
      </w:r>
      <w:r>
        <w:rPr>
          <w:spacing w:val="-2"/>
        </w:rPr>
        <w:t>made</w:t>
      </w:r>
      <w:r>
        <w:rPr>
          <w:spacing w:val="-7"/>
        </w:rPr>
        <w:t xml:space="preserve"> </w:t>
      </w:r>
      <w:r>
        <w:rPr>
          <w:spacing w:val="-2"/>
        </w:rPr>
        <w:t xml:space="preserve">adequate </w:t>
      </w:r>
      <w:r>
        <w:t xml:space="preserve">safeguarding checks as well as allowing time for alterations to the event if necessary. Any request made outside of this timeframe will be rejected unless there are extreme extenuating </w:t>
      </w:r>
      <w:r>
        <w:rPr>
          <w:spacing w:val="-2"/>
        </w:rPr>
        <w:t>circumstances.</w:t>
      </w:r>
    </w:p>
    <w:p w14:paraId="6205CA4D" w14:textId="77777777" w:rsidR="00AA1441" w:rsidRDefault="00AA1441">
      <w:pPr>
        <w:jc w:val="both"/>
        <w:sectPr w:rsidR="00AA1441">
          <w:pgSz w:w="11910" w:h="16840"/>
          <w:pgMar w:top="1040" w:right="1160" w:bottom="1200" w:left="1340" w:header="0" w:footer="1000" w:gutter="0"/>
          <w:cols w:space="720"/>
        </w:sectPr>
      </w:pPr>
    </w:p>
    <w:p w14:paraId="6205CA4E" w14:textId="3FBFACBE" w:rsidR="00AA1441" w:rsidRDefault="00C52268">
      <w:pPr>
        <w:pStyle w:val="BodyText"/>
        <w:spacing w:before="74"/>
        <w:ind w:left="100" w:right="107"/>
        <w:jc w:val="both"/>
      </w:pPr>
      <w:r>
        <w:lastRenderedPageBreak/>
        <w:t>The</w:t>
      </w:r>
      <w:r>
        <w:rPr>
          <w:spacing w:val="-14"/>
        </w:rPr>
        <w:t xml:space="preserve"> </w:t>
      </w:r>
      <w:r>
        <w:t>individual/group</w:t>
      </w:r>
      <w:r>
        <w:rPr>
          <w:spacing w:val="-14"/>
        </w:rPr>
        <w:t xml:space="preserve"> </w:t>
      </w:r>
      <w:r>
        <w:t>organising</w:t>
      </w:r>
      <w:r>
        <w:rPr>
          <w:spacing w:val="-14"/>
        </w:rPr>
        <w:t xml:space="preserve"> </w:t>
      </w:r>
      <w:r>
        <w:t>an</w:t>
      </w:r>
      <w:r>
        <w:rPr>
          <w:spacing w:val="-14"/>
        </w:rPr>
        <w:t xml:space="preserve"> </w:t>
      </w:r>
      <w:r>
        <w:t>external</w:t>
      </w:r>
      <w:r>
        <w:rPr>
          <w:spacing w:val="-14"/>
        </w:rPr>
        <w:t xml:space="preserve"> </w:t>
      </w:r>
      <w:r>
        <w:t>speaker</w:t>
      </w:r>
      <w:r>
        <w:rPr>
          <w:spacing w:val="-13"/>
        </w:rPr>
        <w:t xml:space="preserve"> </w:t>
      </w:r>
      <w:r>
        <w:t>should</w:t>
      </w:r>
      <w:r>
        <w:rPr>
          <w:spacing w:val="-12"/>
        </w:rPr>
        <w:t xml:space="preserve"> </w:t>
      </w:r>
      <w:r>
        <w:t>be</w:t>
      </w:r>
      <w:r>
        <w:rPr>
          <w:spacing w:val="-14"/>
        </w:rPr>
        <w:t xml:space="preserve"> </w:t>
      </w:r>
      <w:r>
        <w:t>clear</w:t>
      </w:r>
      <w:r>
        <w:rPr>
          <w:spacing w:val="-13"/>
        </w:rPr>
        <w:t xml:space="preserve"> </w:t>
      </w:r>
      <w:r>
        <w:t>on</w:t>
      </w:r>
      <w:r>
        <w:rPr>
          <w:spacing w:val="-16"/>
        </w:rPr>
        <w:t xml:space="preserve"> </w:t>
      </w:r>
      <w:r>
        <w:t>the</w:t>
      </w:r>
      <w:r>
        <w:rPr>
          <w:spacing w:val="-13"/>
        </w:rPr>
        <w:t xml:space="preserve"> </w:t>
      </w:r>
      <w:r>
        <w:t>purpose</w:t>
      </w:r>
      <w:r>
        <w:rPr>
          <w:spacing w:val="-13"/>
        </w:rPr>
        <w:t xml:space="preserve"> </w:t>
      </w:r>
      <w:r>
        <w:t>of</w:t>
      </w:r>
      <w:r>
        <w:rPr>
          <w:spacing w:val="-15"/>
        </w:rPr>
        <w:t xml:space="preserve"> </w:t>
      </w:r>
      <w:r>
        <w:t>the</w:t>
      </w:r>
      <w:r>
        <w:rPr>
          <w:spacing w:val="-12"/>
        </w:rPr>
        <w:t xml:space="preserve"> </w:t>
      </w:r>
      <w:r>
        <w:t>event and be satisfied that the requirements set out in this procedure are satisfied.</w:t>
      </w:r>
      <w:r>
        <w:rPr>
          <w:spacing w:val="80"/>
        </w:rPr>
        <w:t xml:space="preserve"> </w:t>
      </w:r>
      <w:r>
        <w:t>If in doubt as to the</w:t>
      </w:r>
      <w:r>
        <w:rPr>
          <w:spacing w:val="-7"/>
        </w:rPr>
        <w:t xml:space="preserve"> </w:t>
      </w:r>
      <w:r>
        <w:t>suitability</w:t>
      </w:r>
      <w:r>
        <w:rPr>
          <w:spacing w:val="-6"/>
        </w:rPr>
        <w:t xml:space="preserve"> </w:t>
      </w:r>
      <w:r>
        <w:t>of</w:t>
      </w:r>
      <w:r>
        <w:rPr>
          <w:spacing w:val="-5"/>
        </w:rPr>
        <w:t xml:space="preserve"> </w:t>
      </w:r>
      <w:r>
        <w:t>a</w:t>
      </w:r>
      <w:r>
        <w:rPr>
          <w:spacing w:val="-9"/>
        </w:rPr>
        <w:t xml:space="preserve"> </w:t>
      </w:r>
      <w:r>
        <w:t>speaker</w:t>
      </w:r>
      <w:r>
        <w:rPr>
          <w:spacing w:val="-7"/>
        </w:rPr>
        <w:t xml:space="preserve"> </w:t>
      </w:r>
      <w:r>
        <w:t>the</w:t>
      </w:r>
      <w:r>
        <w:rPr>
          <w:spacing w:val="-9"/>
        </w:rPr>
        <w:t xml:space="preserve"> </w:t>
      </w:r>
      <w:r>
        <w:t>Head</w:t>
      </w:r>
      <w:r>
        <w:rPr>
          <w:spacing w:val="-6"/>
        </w:rPr>
        <w:t xml:space="preserve"> </w:t>
      </w:r>
      <w:r>
        <w:t>of</w:t>
      </w:r>
      <w:r>
        <w:rPr>
          <w:spacing w:val="-5"/>
        </w:rPr>
        <w:t xml:space="preserve"> </w:t>
      </w:r>
      <w:r>
        <w:t>Studies</w:t>
      </w:r>
      <w:r>
        <w:rPr>
          <w:spacing w:val="-6"/>
        </w:rPr>
        <w:t xml:space="preserve"> </w:t>
      </w:r>
      <w:r>
        <w:t>or</w:t>
      </w:r>
      <w:r>
        <w:rPr>
          <w:spacing w:val="-9"/>
        </w:rPr>
        <w:t xml:space="preserve"> </w:t>
      </w:r>
      <w:r>
        <w:t>Manager</w:t>
      </w:r>
      <w:r>
        <w:rPr>
          <w:spacing w:val="-8"/>
        </w:rPr>
        <w:t xml:space="preserve"> </w:t>
      </w:r>
      <w:r>
        <w:t>should</w:t>
      </w:r>
      <w:r>
        <w:rPr>
          <w:spacing w:val="-9"/>
        </w:rPr>
        <w:t xml:space="preserve"> </w:t>
      </w:r>
      <w:r>
        <w:t>refer</w:t>
      </w:r>
      <w:r>
        <w:rPr>
          <w:spacing w:val="-8"/>
        </w:rPr>
        <w:t xml:space="preserve"> </w:t>
      </w:r>
      <w:r>
        <w:t>the</w:t>
      </w:r>
      <w:r>
        <w:rPr>
          <w:spacing w:val="-9"/>
        </w:rPr>
        <w:t xml:space="preserve"> </w:t>
      </w:r>
      <w:r>
        <w:t>decision</w:t>
      </w:r>
      <w:r>
        <w:rPr>
          <w:spacing w:val="-9"/>
        </w:rPr>
        <w:t xml:space="preserve"> </w:t>
      </w:r>
      <w:r>
        <w:t>to</w:t>
      </w:r>
      <w:r>
        <w:rPr>
          <w:spacing w:val="-7"/>
        </w:rPr>
        <w:t xml:space="preserve"> </w:t>
      </w:r>
      <w:r>
        <w:t>the</w:t>
      </w:r>
      <w:r w:rsidR="00055118">
        <w:t xml:space="preserve"> DM&amp;C</w:t>
      </w:r>
      <w:r>
        <w:t>. Reasons for doubt could be (but are not restricted to) the following:</w:t>
      </w:r>
    </w:p>
    <w:p w14:paraId="6205CA4F" w14:textId="77777777" w:rsidR="00AA1441" w:rsidRDefault="00AA1441">
      <w:pPr>
        <w:pStyle w:val="BodyText"/>
        <w:spacing w:before="2"/>
        <w:rPr>
          <w:sz w:val="24"/>
        </w:rPr>
      </w:pPr>
    </w:p>
    <w:p w14:paraId="6205CA50" w14:textId="77777777" w:rsidR="00AA1441" w:rsidRDefault="00C52268">
      <w:pPr>
        <w:pStyle w:val="ListParagraph"/>
        <w:numPr>
          <w:ilvl w:val="2"/>
          <w:numId w:val="1"/>
        </w:numPr>
        <w:tabs>
          <w:tab w:val="left" w:pos="808"/>
          <w:tab w:val="left" w:pos="809"/>
        </w:tabs>
        <w:spacing w:line="237" w:lineRule="auto"/>
        <w:ind w:right="111"/>
      </w:pPr>
      <w:r>
        <w:t>Any</w:t>
      </w:r>
      <w:r>
        <w:rPr>
          <w:spacing w:val="80"/>
        </w:rPr>
        <w:t xml:space="preserve"> </w:t>
      </w:r>
      <w:r>
        <w:t>person</w:t>
      </w:r>
      <w:r>
        <w:rPr>
          <w:spacing w:val="80"/>
        </w:rPr>
        <w:t xml:space="preserve"> </w:t>
      </w:r>
      <w:r>
        <w:t>or</w:t>
      </w:r>
      <w:r>
        <w:rPr>
          <w:spacing w:val="80"/>
        </w:rPr>
        <w:t xml:space="preserve"> </w:t>
      </w:r>
      <w:r>
        <w:t>group</w:t>
      </w:r>
      <w:r>
        <w:rPr>
          <w:spacing w:val="77"/>
        </w:rPr>
        <w:t xml:space="preserve"> </w:t>
      </w:r>
      <w:r>
        <w:t>on/or</w:t>
      </w:r>
      <w:r>
        <w:rPr>
          <w:spacing w:val="80"/>
        </w:rPr>
        <w:t xml:space="preserve"> </w:t>
      </w:r>
      <w:r>
        <w:t>linked</w:t>
      </w:r>
      <w:r>
        <w:rPr>
          <w:spacing w:val="80"/>
        </w:rPr>
        <w:t xml:space="preserve"> </w:t>
      </w:r>
      <w:r>
        <w:t>to</w:t>
      </w:r>
      <w:r>
        <w:rPr>
          <w:spacing w:val="80"/>
        </w:rPr>
        <w:t xml:space="preserve"> </w:t>
      </w:r>
      <w:r>
        <w:t>the</w:t>
      </w:r>
      <w:r>
        <w:rPr>
          <w:spacing w:val="79"/>
        </w:rPr>
        <w:t xml:space="preserve"> </w:t>
      </w:r>
      <w:r>
        <w:t>Government’s</w:t>
      </w:r>
      <w:r>
        <w:rPr>
          <w:spacing w:val="80"/>
        </w:rPr>
        <w:t xml:space="preserve"> </w:t>
      </w:r>
      <w:r>
        <w:t>list</w:t>
      </w:r>
      <w:r>
        <w:rPr>
          <w:spacing w:val="80"/>
        </w:rPr>
        <w:t xml:space="preserve"> </w:t>
      </w:r>
      <w:r>
        <w:t>of</w:t>
      </w:r>
      <w:r>
        <w:rPr>
          <w:spacing w:val="80"/>
        </w:rPr>
        <w:t xml:space="preserve"> </w:t>
      </w:r>
      <w:r>
        <w:t>proscribed</w:t>
      </w:r>
      <w:r>
        <w:rPr>
          <w:spacing w:val="80"/>
        </w:rPr>
        <w:t xml:space="preserve"> </w:t>
      </w:r>
      <w:r>
        <w:t xml:space="preserve">terror </w:t>
      </w:r>
      <w:r>
        <w:rPr>
          <w:spacing w:val="-2"/>
        </w:rPr>
        <w:t>organisations</w:t>
      </w:r>
    </w:p>
    <w:p w14:paraId="6205CA51" w14:textId="77777777" w:rsidR="00AA1441" w:rsidRDefault="00C52268">
      <w:pPr>
        <w:pStyle w:val="ListParagraph"/>
        <w:numPr>
          <w:ilvl w:val="2"/>
          <w:numId w:val="1"/>
        </w:numPr>
        <w:tabs>
          <w:tab w:val="left" w:pos="808"/>
          <w:tab w:val="left" w:pos="809"/>
        </w:tabs>
        <w:spacing w:before="2" w:line="268" w:lineRule="exact"/>
        <w:ind w:hanging="426"/>
      </w:pPr>
      <w:r>
        <w:t>Talks</w:t>
      </w:r>
      <w:r>
        <w:rPr>
          <w:spacing w:val="-5"/>
        </w:rPr>
        <w:t xml:space="preserve"> </w:t>
      </w:r>
      <w:r>
        <w:t>by</w:t>
      </w:r>
      <w:r>
        <w:rPr>
          <w:spacing w:val="-5"/>
        </w:rPr>
        <w:t xml:space="preserve"> </w:t>
      </w:r>
      <w:r>
        <w:t>organisations</w:t>
      </w:r>
      <w:r>
        <w:rPr>
          <w:spacing w:val="-5"/>
        </w:rPr>
        <w:t xml:space="preserve"> </w:t>
      </w:r>
      <w:r>
        <w:t>generally</w:t>
      </w:r>
      <w:r>
        <w:rPr>
          <w:spacing w:val="-4"/>
        </w:rPr>
        <w:t xml:space="preserve"> </w:t>
      </w:r>
      <w:r>
        <w:t>considered</w:t>
      </w:r>
      <w:r>
        <w:rPr>
          <w:spacing w:val="-7"/>
        </w:rPr>
        <w:t xml:space="preserve"> </w:t>
      </w:r>
      <w:r>
        <w:t>to</w:t>
      </w:r>
      <w:r>
        <w:rPr>
          <w:spacing w:val="-6"/>
        </w:rPr>
        <w:t xml:space="preserve"> </w:t>
      </w:r>
      <w:r>
        <w:t>be</w:t>
      </w:r>
      <w:r>
        <w:rPr>
          <w:spacing w:val="-5"/>
        </w:rPr>
        <w:t xml:space="preserve"> </w:t>
      </w:r>
      <w:r>
        <w:rPr>
          <w:spacing w:val="-2"/>
        </w:rPr>
        <w:t>extremist.</w:t>
      </w:r>
    </w:p>
    <w:p w14:paraId="6205CA52" w14:textId="77777777" w:rsidR="00AA1441" w:rsidRDefault="00C52268">
      <w:pPr>
        <w:pStyle w:val="ListParagraph"/>
        <w:numPr>
          <w:ilvl w:val="2"/>
          <w:numId w:val="1"/>
        </w:numPr>
        <w:tabs>
          <w:tab w:val="left" w:pos="808"/>
          <w:tab w:val="left" w:pos="809"/>
        </w:tabs>
        <w:spacing w:line="237" w:lineRule="auto"/>
        <w:ind w:right="113"/>
      </w:pPr>
      <w:r>
        <w:t>A speaker</w:t>
      </w:r>
      <w:r>
        <w:rPr>
          <w:spacing w:val="-1"/>
        </w:rPr>
        <w:t xml:space="preserve"> </w:t>
      </w:r>
      <w:r>
        <w:t>who is</w:t>
      </w:r>
      <w:r>
        <w:rPr>
          <w:spacing w:val="-2"/>
        </w:rPr>
        <w:t xml:space="preserve"> </w:t>
      </w:r>
      <w:r>
        <w:t>known</w:t>
      </w:r>
      <w:r>
        <w:rPr>
          <w:spacing w:val="-4"/>
        </w:rPr>
        <w:t xml:space="preserve"> </w:t>
      </w:r>
      <w:r>
        <w:t>to</w:t>
      </w:r>
      <w:r>
        <w:rPr>
          <w:spacing w:val="-2"/>
        </w:rPr>
        <w:t xml:space="preserve"> </w:t>
      </w:r>
      <w:r>
        <w:t>have</w:t>
      </w:r>
      <w:r>
        <w:rPr>
          <w:spacing w:val="-2"/>
        </w:rPr>
        <w:t xml:space="preserve"> </w:t>
      </w:r>
      <w:r>
        <w:t>spoken</w:t>
      </w:r>
      <w:r>
        <w:rPr>
          <w:spacing w:val="-2"/>
        </w:rPr>
        <w:t xml:space="preserve"> </w:t>
      </w:r>
      <w:r>
        <w:t>previously at another</w:t>
      </w:r>
      <w:r>
        <w:rPr>
          <w:spacing w:val="-1"/>
        </w:rPr>
        <w:t xml:space="preserve"> </w:t>
      </w:r>
      <w:r>
        <w:t>institution on a</w:t>
      </w:r>
      <w:r>
        <w:rPr>
          <w:spacing w:val="-2"/>
        </w:rPr>
        <w:t xml:space="preserve"> </w:t>
      </w:r>
      <w:r>
        <w:t>topic</w:t>
      </w:r>
      <w:r>
        <w:rPr>
          <w:spacing w:val="-1"/>
        </w:rPr>
        <w:t xml:space="preserve"> </w:t>
      </w:r>
      <w:r>
        <w:t>that has caused fear or intimidation of students or staff.</w:t>
      </w:r>
    </w:p>
    <w:p w14:paraId="6205CA53" w14:textId="77777777" w:rsidR="00AA1441" w:rsidRDefault="00C52268">
      <w:pPr>
        <w:pStyle w:val="ListParagraph"/>
        <w:numPr>
          <w:ilvl w:val="2"/>
          <w:numId w:val="1"/>
        </w:numPr>
        <w:tabs>
          <w:tab w:val="left" w:pos="808"/>
          <w:tab w:val="left" w:pos="809"/>
        </w:tabs>
        <w:spacing w:before="2" w:line="269" w:lineRule="exact"/>
        <w:ind w:hanging="426"/>
      </w:pPr>
      <w:r>
        <w:t>A</w:t>
      </w:r>
      <w:r>
        <w:rPr>
          <w:spacing w:val="-7"/>
        </w:rPr>
        <w:t xml:space="preserve"> </w:t>
      </w:r>
      <w:r>
        <w:t>speaker</w:t>
      </w:r>
      <w:r>
        <w:rPr>
          <w:spacing w:val="-6"/>
        </w:rPr>
        <w:t xml:space="preserve"> </w:t>
      </w:r>
      <w:r>
        <w:t>accepted</w:t>
      </w:r>
      <w:r>
        <w:rPr>
          <w:spacing w:val="-4"/>
        </w:rPr>
        <w:t xml:space="preserve"> </w:t>
      </w:r>
      <w:r>
        <w:t>in</w:t>
      </w:r>
      <w:r>
        <w:rPr>
          <w:spacing w:val="-6"/>
        </w:rPr>
        <w:t xml:space="preserve"> </w:t>
      </w:r>
      <w:r>
        <w:t>mainstream</w:t>
      </w:r>
      <w:r>
        <w:rPr>
          <w:spacing w:val="-6"/>
        </w:rPr>
        <w:t xml:space="preserve"> </w:t>
      </w:r>
      <w:r>
        <w:t>as</w:t>
      </w:r>
      <w:r>
        <w:rPr>
          <w:spacing w:val="-6"/>
        </w:rPr>
        <w:t xml:space="preserve"> </w:t>
      </w:r>
      <w:r>
        <w:t>being</w:t>
      </w:r>
      <w:r>
        <w:rPr>
          <w:spacing w:val="-5"/>
        </w:rPr>
        <w:t xml:space="preserve"> </w:t>
      </w:r>
      <w:r>
        <w:t>highly</w:t>
      </w:r>
      <w:r>
        <w:rPr>
          <w:spacing w:val="-3"/>
        </w:rPr>
        <w:t xml:space="preserve"> </w:t>
      </w:r>
      <w:r>
        <w:rPr>
          <w:spacing w:val="-2"/>
        </w:rPr>
        <w:t>controversial.</w:t>
      </w:r>
    </w:p>
    <w:p w14:paraId="6205CA54" w14:textId="77777777" w:rsidR="00AA1441" w:rsidRDefault="00C52268">
      <w:pPr>
        <w:pStyle w:val="ListParagraph"/>
        <w:numPr>
          <w:ilvl w:val="2"/>
          <w:numId w:val="1"/>
        </w:numPr>
        <w:tabs>
          <w:tab w:val="left" w:pos="808"/>
          <w:tab w:val="left" w:pos="809"/>
        </w:tabs>
        <w:spacing w:before="1" w:line="237" w:lineRule="auto"/>
        <w:ind w:right="111"/>
      </w:pPr>
      <w:r>
        <w:t>A</w:t>
      </w:r>
      <w:r>
        <w:rPr>
          <w:spacing w:val="-4"/>
        </w:rPr>
        <w:t xml:space="preserve"> </w:t>
      </w:r>
      <w:r>
        <w:t>link</w:t>
      </w:r>
      <w:r>
        <w:rPr>
          <w:spacing w:val="-4"/>
        </w:rPr>
        <w:t xml:space="preserve"> </w:t>
      </w:r>
      <w:r>
        <w:t>or</w:t>
      </w:r>
      <w:r>
        <w:rPr>
          <w:spacing w:val="-6"/>
        </w:rPr>
        <w:t xml:space="preserve"> </w:t>
      </w:r>
      <w:r>
        <w:t>links</w:t>
      </w:r>
      <w:r>
        <w:rPr>
          <w:spacing w:val="-6"/>
        </w:rPr>
        <w:t xml:space="preserve"> </w:t>
      </w:r>
      <w:r>
        <w:t>to</w:t>
      </w:r>
      <w:r>
        <w:rPr>
          <w:spacing w:val="-6"/>
        </w:rPr>
        <w:t xml:space="preserve"> </w:t>
      </w:r>
      <w:r>
        <w:t>any</w:t>
      </w:r>
      <w:r>
        <w:rPr>
          <w:spacing w:val="-6"/>
        </w:rPr>
        <w:t xml:space="preserve"> </w:t>
      </w:r>
      <w:r>
        <w:t>person</w:t>
      </w:r>
      <w:r>
        <w:rPr>
          <w:spacing w:val="-4"/>
        </w:rPr>
        <w:t xml:space="preserve"> </w:t>
      </w:r>
      <w:r>
        <w:t>or</w:t>
      </w:r>
      <w:r>
        <w:rPr>
          <w:spacing w:val="-6"/>
        </w:rPr>
        <w:t xml:space="preserve"> </w:t>
      </w:r>
      <w:r>
        <w:t>group</w:t>
      </w:r>
      <w:r>
        <w:rPr>
          <w:spacing w:val="-6"/>
        </w:rPr>
        <w:t xml:space="preserve"> </w:t>
      </w:r>
      <w:r>
        <w:t>that</w:t>
      </w:r>
      <w:r>
        <w:rPr>
          <w:spacing w:val="-3"/>
        </w:rPr>
        <w:t xml:space="preserve"> </w:t>
      </w:r>
      <w:r>
        <w:t>has</w:t>
      </w:r>
      <w:r>
        <w:rPr>
          <w:spacing w:val="-4"/>
        </w:rPr>
        <w:t xml:space="preserve"> </w:t>
      </w:r>
      <w:proofErr w:type="gramStart"/>
      <w:r>
        <w:t>been</w:t>
      </w:r>
      <w:r>
        <w:rPr>
          <w:spacing w:val="-4"/>
        </w:rPr>
        <w:t xml:space="preserve"> </w:t>
      </w:r>
      <w:r>
        <w:t>connected</w:t>
      </w:r>
      <w:r>
        <w:rPr>
          <w:spacing w:val="-7"/>
        </w:rPr>
        <w:t xml:space="preserve"> </w:t>
      </w:r>
      <w:r>
        <w:t>with</w:t>
      </w:r>
      <w:proofErr w:type="gramEnd"/>
      <w:r>
        <w:rPr>
          <w:spacing w:val="-4"/>
        </w:rPr>
        <w:t xml:space="preserve"> </w:t>
      </w:r>
      <w:r>
        <w:t>any</w:t>
      </w:r>
      <w:r>
        <w:rPr>
          <w:spacing w:val="-6"/>
        </w:rPr>
        <w:t xml:space="preserve"> </w:t>
      </w:r>
      <w:r>
        <w:t>controversy</w:t>
      </w:r>
      <w:r>
        <w:rPr>
          <w:spacing w:val="-6"/>
        </w:rPr>
        <w:t xml:space="preserve"> </w:t>
      </w:r>
      <w:r>
        <w:t>of</w:t>
      </w:r>
      <w:r>
        <w:rPr>
          <w:spacing w:val="-5"/>
        </w:rPr>
        <w:t xml:space="preserve"> </w:t>
      </w:r>
      <w:r>
        <w:t>a negative or positive nature.</w:t>
      </w:r>
    </w:p>
    <w:p w14:paraId="6205CA55" w14:textId="77777777" w:rsidR="00AA1441" w:rsidRDefault="00C52268">
      <w:pPr>
        <w:pStyle w:val="ListParagraph"/>
        <w:numPr>
          <w:ilvl w:val="2"/>
          <w:numId w:val="1"/>
        </w:numPr>
        <w:tabs>
          <w:tab w:val="left" w:pos="808"/>
          <w:tab w:val="left" w:pos="809"/>
        </w:tabs>
        <w:spacing w:before="5" w:line="237" w:lineRule="auto"/>
        <w:ind w:right="116"/>
      </w:pPr>
      <w:r>
        <w:t>A speaker who has significant profile and attracts a following that could create crowd control and health and safety issues.</w:t>
      </w:r>
    </w:p>
    <w:p w14:paraId="6205CA56" w14:textId="77777777" w:rsidR="00AA1441" w:rsidRDefault="00C52268">
      <w:pPr>
        <w:pStyle w:val="ListParagraph"/>
        <w:numPr>
          <w:ilvl w:val="2"/>
          <w:numId w:val="1"/>
        </w:numPr>
        <w:tabs>
          <w:tab w:val="left" w:pos="808"/>
          <w:tab w:val="left" w:pos="809"/>
        </w:tabs>
        <w:spacing w:before="1"/>
        <w:ind w:hanging="426"/>
      </w:pPr>
      <w:r>
        <w:t>A</w:t>
      </w:r>
      <w:r>
        <w:rPr>
          <w:spacing w:val="-4"/>
        </w:rPr>
        <w:t xml:space="preserve"> </w:t>
      </w:r>
      <w:r>
        <w:t>speaker</w:t>
      </w:r>
      <w:r>
        <w:rPr>
          <w:spacing w:val="-4"/>
        </w:rPr>
        <w:t xml:space="preserve"> </w:t>
      </w:r>
      <w:r>
        <w:t>from</w:t>
      </w:r>
      <w:r>
        <w:rPr>
          <w:spacing w:val="-5"/>
        </w:rPr>
        <w:t xml:space="preserve"> </w:t>
      </w:r>
      <w:r>
        <w:t>a</w:t>
      </w:r>
      <w:r>
        <w:rPr>
          <w:spacing w:val="-5"/>
        </w:rPr>
        <w:t xml:space="preserve"> </w:t>
      </w:r>
      <w:r>
        <w:t>political</w:t>
      </w:r>
      <w:r>
        <w:rPr>
          <w:spacing w:val="-4"/>
        </w:rPr>
        <w:t xml:space="preserve"> </w:t>
      </w:r>
      <w:r>
        <w:t>party</w:t>
      </w:r>
      <w:r>
        <w:rPr>
          <w:spacing w:val="-6"/>
        </w:rPr>
        <w:t xml:space="preserve"> </w:t>
      </w:r>
      <w:r>
        <w:t>during</w:t>
      </w:r>
      <w:r>
        <w:rPr>
          <w:spacing w:val="-5"/>
        </w:rPr>
        <w:t xml:space="preserve"> </w:t>
      </w:r>
      <w:r>
        <w:t>election</w:t>
      </w:r>
      <w:r>
        <w:rPr>
          <w:spacing w:val="-3"/>
        </w:rPr>
        <w:t xml:space="preserve"> </w:t>
      </w:r>
      <w:r>
        <w:rPr>
          <w:spacing w:val="-2"/>
        </w:rPr>
        <w:t>purdah.</w:t>
      </w:r>
    </w:p>
    <w:p w14:paraId="6205CA57" w14:textId="77777777" w:rsidR="00AA1441" w:rsidRDefault="00AA1441">
      <w:pPr>
        <w:pStyle w:val="BodyText"/>
        <w:spacing w:before="1"/>
        <w:rPr>
          <w:sz w:val="23"/>
        </w:rPr>
      </w:pPr>
    </w:p>
    <w:p w14:paraId="6205CA58" w14:textId="77777777" w:rsidR="00AA1441" w:rsidRDefault="00C52268">
      <w:pPr>
        <w:pStyle w:val="BodyText"/>
        <w:ind w:left="100"/>
        <w:jc w:val="both"/>
      </w:pPr>
      <w:r>
        <w:t>In</w:t>
      </w:r>
      <w:r>
        <w:rPr>
          <w:spacing w:val="-9"/>
        </w:rPr>
        <w:t xml:space="preserve"> </w:t>
      </w:r>
      <w:r>
        <w:t>the</w:t>
      </w:r>
      <w:r>
        <w:rPr>
          <w:spacing w:val="-4"/>
        </w:rPr>
        <w:t xml:space="preserve"> </w:t>
      </w:r>
      <w:r>
        <w:t>event</w:t>
      </w:r>
      <w:r>
        <w:rPr>
          <w:spacing w:val="-3"/>
        </w:rPr>
        <w:t xml:space="preserve"> </w:t>
      </w:r>
      <w:r>
        <w:t>of</w:t>
      </w:r>
      <w:r>
        <w:rPr>
          <w:spacing w:val="-5"/>
        </w:rPr>
        <w:t xml:space="preserve"> </w:t>
      </w:r>
      <w:r>
        <w:t>referral,</w:t>
      </w:r>
      <w:r>
        <w:rPr>
          <w:spacing w:val="-2"/>
        </w:rPr>
        <w:t xml:space="preserve"> </w:t>
      </w:r>
      <w:r>
        <w:t>one</w:t>
      </w:r>
      <w:r>
        <w:rPr>
          <w:spacing w:val="-5"/>
        </w:rPr>
        <w:t xml:space="preserve"> </w:t>
      </w:r>
      <w:r>
        <w:t>of</w:t>
      </w:r>
      <w:r>
        <w:rPr>
          <w:spacing w:val="-5"/>
        </w:rPr>
        <w:t xml:space="preserve"> </w:t>
      </w:r>
      <w:r>
        <w:t>the</w:t>
      </w:r>
      <w:r>
        <w:rPr>
          <w:spacing w:val="-6"/>
        </w:rPr>
        <w:t xml:space="preserve"> </w:t>
      </w:r>
      <w:r>
        <w:t>following</w:t>
      </w:r>
      <w:r>
        <w:rPr>
          <w:spacing w:val="-4"/>
        </w:rPr>
        <w:t xml:space="preserve"> </w:t>
      </w:r>
      <w:r>
        <w:t>decisions</w:t>
      </w:r>
      <w:r>
        <w:rPr>
          <w:spacing w:val="-4"/>
        </w:rPr>
        <w:t xml:space="preserve"> </w:t>
      </w:r>
      <w:r>
        <w:t>will</w:t>
      </w:r>
      <w:r>
        <w:rPr>
          <w:spacing w:val="-4"/>
        </w:rPr>
        <w:t xml:space="preserve"> </w:t>
      </w:r>
      <w:r>
        <w:t>be</w:t>
      </w:r>
      <w:r>
        <w:rPr>
          <w:spacing w:val="-4"/>
        </w:rPr>
        <w:t xml:space="preserve"> </w:t>
      </w:r>
      <w:r>
        <w:rPr>
          <w:spacing w:val="-2"/>
        </w:rPr>
        <w:t>made:</w:t>
      </w:r>
    </w:p>
    <w:p w14:paraId="6205CA59" w14:textId="77777777" w:rsidR="00AA1441" w:rsidRDefault="00AA1441">
      <w:pPr>
        <w:pStyle w:val="BodyText"/>
        <w:spacing w:before="7"/>
        <w:rPr>
          <w:sz w:val="21"/>
        </w:rPr>
      </w:pPr>
    </w:p>
    <w:p w14:paraId="6205CA5A" w14:textId="77777777" w:rsidR="00AA1441" w:rsidRDefault="00C52268">
      <w:pPr>
        <w:pStyle w:val="ListParagraph"/>
        <w:numPr>
          <w:ilvl w:val="3"/>
          <w:numId w:val="1"/>
        </w:numPr>
        <w:tabs>
          <w:tab w:val="left" w:pos="809"/>
        </w:tabs>
        <w:spacing w:line="269" w:lineRule="exact"/>
        <w:ind w:hanging="282"/>
      </w:pPr>
      <w:r>
        <w:t>To</w:t>
      </w:r>
      <w:r>
        <w:rPr>
          <w:spacing w:val="-4"/>
        </w:rPr>
        <w:t xml:space="preserve"> </w:t>
      </w:r>
      <w:r>
        <w:t>not</w:t>
      </w:r>
      <w:r>
        <w:rPr>
          <w:spacing w:val="-4"/>
        </w:rPr>
        <w:t xml:space="preserve"> </w:t>
      </w:r>
      <w:r>
        <w:t>permit</w:t>
      </w:r>
      <w:r>
        <w:rPr>
          <w:spacing w:val="-4"/>
        </w:rPr>
        <w:t xml:space="preserve"> </w:t>
      </w:r>
      <w:r>
        <w:t>the</w:t>
      </w:r>
      <w:r>
        <w:rPr>
          <w:spacing w:val="-5"/>
        </w:rPr>
        <w:t xml:space="preserve"> </w:t>
      </w:r>
      <w:r>
        <w:t>event</w:t>
      </w:r>
      <w:r>
        <w:rPr>
          <w:spacing w:val="-5"/>
        </w:rPr>
        <w:t xml:space="preserve"> </w:t>
      </w:r>
      <w:r>
        <w:t>with</w:t>
      </w:r>
      <w:r>
        <w:rPr>
          <w:spacing w:val="-3"/>
        </w:rPr>
        <w:t xml:space="preserve"> </w:t>
      </w:r>
      <w:r>
        <w:t>the</w:t>
      </w:r>
      <w:r>
        <w:rPr>
          <w:spacing w:val="-5"/>
        </w:rPr>
        <w:t xml:space="preserve"> </w:t>
      </w:r>
      <w:r>
        <w:t>external</w:t>
      </w:r>
      <w:r>
        <w:rPr>
          <w:spacing w:val="-3"/>
        </w:rPr>
        <w:t xml:space="preserve"> </w:t>
      </w:r>
      <w:r>
        <w:t>speaker</w:t>
      </w:r>
      <w:r>
        <w:rPr>
          <w:spacing w:val="-4"/>
        </w:rPr>
        <w:t xml:space="preserve"> </w:t>
      </w:r>
      <w:r>
        <w:t>to</w:t>
      </w:r>
      <w:r>
        <w:rPr>
          <w:spacing w:val="-5"/>
        </w:rPr>
        <w:t xml:space="preserve"> </w:t>
      </w:r>
      <w:r>
        <w:t>go</w:t>
      </w:r>
      <w:r>
        <w:rPr>
          <w:spacing w:val="-3"/>
        </w:rPr>
        <w:t xml:space="preserve"> </w:t>
      </w:r>
      <w:r>
        <w:rPr>
          <w:spacing w:val="-2"/>
        </w:rPr>
        <w:t>ahead</w:t>
      </w:r>
    </w:p>
    <w:p w14:paraId="6205CA5B" w14:textId="77777777" w:rsidR="00AA1441" w:rsidRDefault="00C52268">
      <w:pPr>
        <w:pStyle w:val="ListParagraph"/>
        <w:numPr>
          <w:ilvl w:val="3"/>
          <w:numId w:val="1"/>
        </w:numPr>
        <w:tabs>
          <w:tab w:val="left" w:pos="809"/>
        </w:tabs>
        <w:spacing w:line="268" w:lineRule="exact"/>
        <w:ind w:hanging="282"/>
      </w:pPr>
      <w:r>
        <w:t>To</w:t>
      </w:r>
      <w:r>
        <w:rPr>
          <w:spacing w:val="-6"/>
        </w:rPr>
        <w:t xml:space="preserve"> </w:t>
      </w:r>
      <w:r>
        <w:t>not</w:t>
      </w:r>
      <w:r>
        <w:rPr>
          <w:spacing w:val="-4"/>
        </w:rPr>
        <w:t xml:space="preserve"> </w:t>
      </w:r>
      <w:r>
        <w:t>permit</w:t>
      </w:r>
      <w:r>
        <w:rPr>
          <w:spacing w:val="-4"/>
        </w:rPr>
        <w:t xml:space="preserve"> </w:t>
      </w:r>
      <w:r>
        <w:t>the</w:t>
      </w:r>
      <w:r>
        <w:rPr>
          <w:spacing w:val="-5"/>
        </w:rPr>
        <w:t xml:space="preserve"> </w:t>
      </w:r>
      <w:r>
        <w:t>external</w:t>
      </w:r>
      <w:r>
        <w:rPr>
          <w:spacing w:val="-4"/>
        </w:rPr>
        <w:t xml:space="preserve"> </w:t>
      </w:r>
      <w:r>
        <w:t>speaker</w:t>
      </w:r>
      <w:r>
        <w:rPr>
          <w:spacing w:val="-4"/>
        </w:rPr>
        <w:t xml:space="preserve"> </w:t>
      </w:r>
      <w:r>
        <w:t>to</w:t>
      </w:r>
      <w:r>
        <w:rPr>
          <w:spacing w:val="-5"/>
        </w:rPr>
        <w:t xml:space="preserve"> </w:t>
      </w:r>
      <w:r>
        <w:t>attend</w:t>
      </w:r>
      <w:r>
        <w:rPr>
          <w:spacing w:val="-5"/>
        </w:rPr>
        <w:t xml:space="preserve"> </w:t>
      </w:r>
      <w:r>
        <w:t>the</w:t>
      </w:r>
      <w:r>
        <w:rPr>
          <w:spacing w:val="-5"/>
        </w:rPr>
        <w:t xml:space="preserve"> </w:t>
      </w:r>
      <w:r>
        <w:t>event</w:t>
      </w:r>
      <w:r>
        <w:rPr>
          <w:spacing w:val="-4"/>
        </w:rPr>
        <w:t xml:space="preserve"> </w:t>
      </w:r>
      <w:r>
        <w:t>(if</w:t>
      </w:r>
      <w:r>
        <w:rPr>
          <w:spacing w:val="-2"/>
        </w:rPr>
        <w:t xml:space="preserve"> </w:t>
      </w:r>
      <w:r>
        <w:t>it</w:t>
      </w:r>
      <w:r>
        <w:rPr>
          <w:spacing w:val="-1"/>
        </w:rPr>
        <w:t xml:space="preserve"> </w:t>
      </w:r>
      <w:r>
        <w:t>is</w:t>
      </w:r>
      <w:r>
        <w:rPr>
          <w:spacing w:val="-2"/>
        </w:rPr>
        <w:t xml:space="preserve"> </w:t>
      </w:r>
      <w:r>
        <w:t>a</w:t>
      </w:r>
      <w:r>
        <w:rPr>
          <w:spacing w:val="-5"/>
        </w:rPr>
        <w:t xml:space="preserve"> </w:t>
      </w:r>
      <w:r>
        <w:t>wider</w:t>
      </w:r>
      <w:r>
        <w:rPr>
          <w:spacing w:val="-2"/>
        </w:rPr>
        <w:t xml:space="preserve"> event)</w:t>
      </w:r>
    </w:p>
    <w:p w14:paraId="6205CA5C" w14:textId="77777777" w:rsidR="00AA1441" w:rsidRDefault="00C52268">
      <w:pPr>
        <w:pStyle w:val="ListParagraph"/>
        <w:numPr>
          <w:ilvl w:val="3"/>
          <w:numId w:val="1"/>
        </w:numPr>
        <w:tabs>
          <w:tab w:val="left" w:pos="809"/>
        </w:tabs>
        <w:spacing w:line="268" w:lineRule="exact"/>
        <w:ind w:hanging="282"/>
      </w:pPr>
      <w:r>
        <w:t>To</w:t>
      </w:r>
      <w:r>
        <w:rPr>
          <w:spacing w:val="-6"/>
        </w:rPr>
        <w:t xml:space="preserve"> </w:t>
      </w:r>
      <w:r>
        <w:t>fully</w:t>
      </w:r>
      <w:r>
        <w:rPr>
          <w:spacing w:val="-3"/>
        </w:rPr>
        <w:t xml:space="preserve"> </w:t>
      </w:r>
      <w:r>
        <w:t>permit</w:t>
      </w:r>
      <w:r>
        <w:rPr>
          <w:spacing w:val="-4"/>
        </w:rPr>
        <w:t xml:space="preserve"> </w:t>
      </w:r>
      <w:r>
        <w:t>the</w:t>
      </w:r>
      <w:r>
        <w:rPr>
          <w:spacing w:val="-6"/>
        </w:rPr>
        <w:t xml:space="preserve"> </w:t>
      </w:r>
      <w:r>
        <w:t>event</w:t>
      </w:r>
      <w:r>
        <w:rPr>
          <w:spacing w:val="-4"/>
        </w:rPr>
        <w:t xml:space="preserve"> </w:t>
      </w:r>
      <w:r>
        <w:t>with</w:t>
      </w:r>
      <w:r>
        <w:rPr>
          <w:spacing w:val="-4"/>
        </w:rPr>
        <w:t xml:space="preserve"> </w:t>
      </w:r>
      <w:r>
        <w:t>the</w:t>
      </w:r>
      <w:r>
        <w:rPr>
          <w:spacing w:val="-4"/>
        </w:rPr>
        <w:t xml:space="preserve"> </w:t>
      </w:r>
      <w:r>
        <w:t>external</w:t>
      </w:r>
      <w:r>
        <w:rPr>
          <w:spacing w:val="-3"/>
        </w:rPr>
        <w:t xml:space="preserve"> </w:t>
      </w:r>
      <w:r>
        <w:t>speaker</w:t>
      </w:r>
      <w:r>
        <w:rPr>
          <w:spacing w:val="-5"/>
        </w:rPr>
        <w:t xml:space="preserve"> </w:t>
      </w:r>
      <w:r>
        <w:t>to</w:t>
      </w:r>
      <w:r>
        <w:rPr>
          <w:spacing w:val="-5"/>
        </w:rPr>
        <w:t xml:space="preserve"> </w:t>
      </w:r>
      <w:r>
        <w:t>go</w:t>
      </w:r>
      <w:r>
        <w:rPr>
          <w:spacing w:val="-4"/>
        </w:rPr>
        <w:t xml:space="preserve"> </w:t>
      </w:r>
      <w:r>
        <w:t>ahead</w:t>
      </w:r>
      <w:r>
        <w:rPr>
          <w:spacing w:val="-5"/>
        </w:rPr>
        <w:t xml:space="preserve"> </w:t>
      </w:r>
      <w:r>
        <w:rPr>
          <w:spacing w:val="-2"/>
        </w:rPr>
        <w:t>unrestricted</w:t>
      </w:r>
    </w:p>
    <w:p w14:paraId="6205CA5D" w14:textId="77777777" w:rsidR="00AA1441" w:rsidRDefault="00C52268">
      <w:pPr>
        <w:pStyle w:val="ListParagraph"/>
        <w:numPr>
          <w:ilvl w:val="3"/>
          <w:numId w:val="1"/>
        </w:numPr>
        <w:tabs>
          <w:tab w:val="left" w:pos="809"/>
        </w:tabs>
        <w:spacing w:before="2" w:line="237" w:lineRule="auto"/>
        <w:ind w:right="105"/>
        <w:jc w:val="both"/>
      </w:pPr>
      <w:r>
        <w:t xml:space="preserve">To permit the event with the external speaker to go ahead </w:t>
      </w:r>
      <w:proofErr w:type="gramStart"/>
      <w:r>
        <w:t>on the basis of</w:t>
      </w:r>
      <w:proofErr w:type="gramEnd"/>
      <w:r>
        <w:t xml:space="preserve"> regulatory steps</w:t>
      </w:r>
      <w:r>
        <w:rPr>
          <w:spacing w:val="-8"/>
        </w:rPr>
        <w:t xml:space="preserve"> </w:t>
      </w:r>
      <w:r>
        <w:t>designed</w:t>
      </w:r>
      <w:r>
        <w:rPr>
          <w:spacing w:val="-9"/>
        </w:rPr>
        <w:t xml:space="preserve"> </w:t>
      </w:r>
      <w:r>
        <w:t>to</w:t>
      </w:r>
      <w:r>
        <w:rPr>
          <w:spacing w:val="-9"/>
        </w:rPr>
        <w:t xml:space="preserve"> </w:t>
      </w:r>
      <w:r>
        <w:t>reduce</w:t>
      </w:r>
      <w:r>
        <w:rPr>
          <w:spacing w:val="-9"/>
        </w:rPr>
        <w:t xml:space="preserve"> </w:t>
      </w:r>
      <w:r>
        <w:t>risk.</w:t>
      </w:r>
      <w:r>
        <w:rPr>
          <w:spacing w:val="40"/>
        </w:rPr>
        <w:t xml:space="preserve"> </w:t>
      </w:r>
      <w:r>
        <w:t>These</w:t>
      </w:r>
      <w:r>
        <w:rPr>
          <w:spacing w:val="-9"/>
        </w:rPr>
        <w:t xml:space="preserve"> </w:t>
      </w:r>
      <w:r>
        <w:t>may</w:t>
      </w:r>
      <w:r>
        <w:rPr>
          <w:spacing w:val="-9"/>
        </w:rPr>
        <w:t xml:space="preserve"> </w:t>
      </w:r>
      <w:r>
        <w:t>include</w:t>
      </w:r>
      <w:r>
        <w:rPr>
          <w:spacing w:val="-6"/>
        </w:rPr>
        <w:t xml:space="preserve"> </w:t>
      </w:r>
      <w:r>
        <w:t>observation,</w:t>
      </w:r>
      <w:r>
        <w:rPr>
          <w:spacing w:val="-7"/>
        </w:rPr>
        <w:t xml:space="preserve"> </w:t>
      </w:r>
      <w:r>
        <w:t>independent</w:t>
      </w:r>
      <w:r>
        <w:rPr>
          <w:spacing w:val="-8"/>
        </w:rPr>
        <w:t xml:space="preserve"> </w:t>
      </w:r>
      <w:proofErr w:type="gramStart"/>
      <w:r>
        <w:t>filming</w:t>
      </w:r>
      <w:proofErr w:type="gramEnd"/>
      <w:r>
        <w:rPr>
          <w:spacing w:val="-6"/>
        </w:rPr>
        <w:t xml:space="preserve"> </w:t>
      </w:r>
      <w:r>
        <w:t>and the inclusion of opportunities to debate or challenge the view being held</w:t>
      </w:r>
    </w:p>
    <w:p w14:paraId="6205CA5E" w14:textId="77777777" w:rsidR="00AA1441" w:rsidRDefault="00AA1441">
      <w:pPr>
        <w:pStyle w:val="BodyText"/>
        <w:spacing w:before="8"/>
        <w:rPr>
          <w:sz w:val="23"/>
        </w:rPr>
      </w:pPr>
    </w:p>
    <w:p w14:paraId="6205CA5F" w14:textId="6556ED0E" w:rsidR="00AA1441" w:rsidRDefault="00C52268">
      <w:pPr>
        <w:pStyle w:val="BodyText"/>
        <w:ind w:left="100" w:right="111"/>
        <w:jc w:val="both"/>
      </w:pPr>
      <w:r>
        <w:t xml:space="preserve">In making recommendations the </w:t>
      </w:r>
      <w:r w:rsidR="00055118">
        <w:t xml:space="preserve">DM&amp;C </w:t>
      </w:r>
      <w:r>
        <w:t>may consult on a wider basis with one of the TCG Designated Safeguarding/Prevent Officers. Risk will be assessed on the following basis:</w:t>
      </w:r>
    </w:p>
    <w:p w14:paraId="6205CA60" w14:textId="77777777" w:rsidR="00AA1441" w:rsidRDefault="00AA1441">
      <w:pPr>
        <w:pStyle w:val="BodyText"/>
        <w:spacing w:before="7"/>
        <w:rPr>
          <w:sz w:val="21"/>
        </w:rPr>
      </w:pPr>
    </w:p>
    <w:p w14:paraId="6205CA61" w14:textId="77777777" w:rsidR="00AA1441" w:rsidRDefault="00C52268">
      <w:pPr>
        <w:pStyle w:val="ListParagraph"/>
        <w:numPr>
          <w:ilvl w:val="2"/>
          <w:numId w:val="1"/>
        </w:numPr>
        <w:tabs>
          <w:tab w:val="left" w:pos="808"/>
          <w:tab w:val="left" w:pos="809"/>
        </w:tabs>
        <w:spacing w:line="269" w:lineRule="exact"/>
        <w:ind w:hanging="426"/>
      </w:pPr>
      <w:r>
        <w:t>The</w:t>
      </w:r>
      <w:r>
        <w:rPr>
          <w:spacing w:val="-7"/>
        </w:rPr>
        <w:t xml:space="preserve"> </w:t>
      </w:r>
      <w:r>
        <w:t>potential</w:t>
      </w:r>
      <w:r>
        <w:rPr>
          <w:spacing w:val="-5"/>
        </w:rPr>
        <w:t xml:space="preserve"> </w:t>
      </w:r>
      <w:r>
        <w:t>for</w:t>
      </w:r>
      <w:r>
        <w:rPr>
          <w:spacing w:val="-3"/>
        </w:rPr>
        <w:t xml:space="preserve"> </w:t>
      </w:r>
      <w:r>
        <w:t>any</w:t>
      </w:r>
      <w:r>
        <w:rPr>
          <w:spacing w:val="-6"/>
        </w:rPr>
        <w:t xml:space="preserve"> </w:t>
      </w:r>
      <w:r>
        <w:t>decision</w:t>
      </w:r>
      <w:r>
        <w:rPr>
          <w:spacing w:val="-5"/>
        </w:rPr>
        <w:t xml:space="preserve"> </w:t>
      </w:r>
      <w:r>
        <w:t>to</w:t>
      </w:r>
      <w:r>
        <w:rPr>
          <w:spacing w:val="-4"/>
        </w:rPr>
        <w:t xml:space="preserve"> </w:t>
      </w:r>
      <w:r>
        <w:t>limit</w:t>
      </w:r>
      <w:r>
        <w:rPr>
          <w:spacing w:val="-5"/>
        </w:rPr>
        <w:t xml:space="preserve"> </w:t>
      </w:r>
      <w:r>
        <w:t>freedom</w:t>
      </w:r>
      <w:r>
        <w:rPr>
          <w:spacing w:val="-5"/>
        </w:rPr>
        <w:t xml:space="preserve"> </w:t>
      </w:r>
      <w:r>
        <w:t>of</w:t>
      </w:r>
      <w:r>
        <w:rPr>
          <w:spacing w:val="-5"/>
        </w:rPr>
        <w:t xml:space="preserve"> </w:t>
      </w:r>
      <w:r>
        <w:rPr>
          <w:spacing w:val="-2"/>
        </w:rPr>
        <w:t>speech</w:t>
      </w:r>
    </w:p>
    <w:p w14:paraId="6205CA62" w14:textId="77777777" w:rsidR="00AA1441" w:rsidRDefault="00C52268">
      <w:pPr>
        <w:pStyle w:val="ListParagraph"/>
        <w:numPr>
          <w:ilvl w:val="2"/>
          <w:numId w:val="1"/>
        </w:numPr>
        <w:tabs>
          <w:tab w:val="left" w:pos="808"/>
          <w:tab w:val="left" w:pos="809"/>
        </w:tabs>
        <w:spacing w:line="268" w:lineRule="exact"/>
        <w:ind w:hanging="426"/>
      </w:pPr>
      <w:r>
        <w:t>The</w:t>
      </w:r>
      <w:r>
        <w:rPr>
          <w:spacing w:val="-6"/>
        </w:rPr>
        <w:t xml:space="preserve"> </w:t>
      </w:r>
      <w:r>
        <w:t>potential</w:t>
      </w:r>
      <w:r>
        <w:rPr>
          <w:spacing w:val="-4"/>
        </w:rPr>
        <w:t xml:space="preserve"> </w:t>
      </w:r>
      <w:r>
        <w:t>for</w:t>
      </w:r>
      <w:r>
        <w:rPr>
          <w:spacing w:val="-5"/>
        </w:rPr>
        <w:t xml:space="preserve"> </w:t>
      </w:r>
      <w:r>
        <w:t>the</w:t>
      </w:r>
      <w:r>
        <w:rPr>
          <w:spacing w:val="-3"/>
        </w:rPr>
        <w:t xml:space="preserve"> </w:t>
      </w:r>
      <w:r>
        <w:t>event</w:t>
      </w:r>
      <w:r>
        <w:rPr>
          <w:spacing w:val="-2"/>
        </w:rPr>
        <w:t xml:space="preserve"> </w:t>
      </w:r>
      <w:r>
        <w:t>going</w:t>
      </w:r>
      <w:r>
        <w:rPr>
          <w:spacing w:val="-4"/>
        </w:rPr>
        <w:t xml:space="preserve"> </w:t>
      </w:r>
      <w:r>
        <w:t>ahead</w:t>
      </w:r>
      <w:r>
        <w:rPr>
          <w:spacing w:val="-5"/>
        </w:rPr>
        <w:t xml:space="preserve"> </w:t>
      </w:r>
      <w:r>
        <w:t>to</w:t>
      </w:r>
      <w:r>
        <w:rPr>
          <w:spacing w:val="-5"/>
        </w:rPr>
        <w:t xml:space="preserve"> </w:t>
      </w:r>
      <w:r>
        <w:t>cause</w:t>
      </w:r>
      <w:r>
        <w:rPr>
          <w:spacing w:val="-7"/>
        </w:rPr>
        <w:t xml:space="preserve"> </w:t>
      </w:r>
      <w:r>
        <w:t>reputation</w:t>
      </w:r>
      <w:r>
        <w:rPr>
          <w:spacing w:val="-4"/>
        </w:rPr>
        <w:t xml:space="preserve"> </w:t>
      </w:r>
      <w:r>
        <w:t>risk</w:t>
      </w:r>
      <w:r>
        <w:rPr>
          <w:spacing w:val="-5"/>
        </w:rPr>
        <w:t xml:space="preserve"> </w:t>
      </w:r>
      <w:r>
        <w:t>to</w:t>
      </w:r>
      <w:r>
        <w:rPr>
          <w:spacing w:val="-4"/>
        </w:rPr>
        <w:t xml:space="preserve"> </w:t>
      </w:r>
      <w:r>
        <w:rPr>
          <w:spacing w:val="-5"/>
        </w:rPr>
        <w:t>TCG</w:t>
      </w:r>
    </w:p>
    <w:p w14:paraId="6205CA63" w14:textId="77777777" w:rsidR="00AA1441" w:rsidRDefault="00C52268">
      <w:pPr>
        <w:pStyle w:val="ListParagraph"/>
        <w:numPr>
          <w:ilvl w:val="2"/>
          <w:numId w:val="1"/>
        </w:numPr>
        <w:tabs>
          <w:tab w:val="left" w:pos="808"/>
          <w:tab w:val="left" w:pos="809"/>
        </w:tabs>
        <w:spacing w:before="1" w:line="237" w:lineRule="auto"/>
        <w:ind w:right="114"/>
      </w:pPr>
      <w:r>
        <w:t>The potential for the speaker’s presence on site to cause fear or alarm to students or employees and/or to give rise to breach of peace.</w:t>
      </w:r>
    </w:p>
    <w:p w14:paraId="6205CA64" w14:textId="77777777" w:rsidR="00AA1441" w:rsidRDefault="00AA1441">
      <w:pPr>
        <w:pStyle w:val="BodyText"/>
        <w:spacing w:before="2"/>
        <w:rPr>
          <w:sz w:val="20"/>
        </w:rPr>
      </w:pPr>
    </w:p>
    <w:p w14:paraId="6205CA65" w14:textId="77777777" w:rsidR="00AA1441" w:rsidRDefault="00C52268">
      <w:pPr>
        <w:pStyle w:val="BodyText"/>
        <w:spacing w:line="259" w:lineRule="auto"/>
        <w:ind w:left="100" w:right="107"/>
        <w:jc w:val="both"/>
      </w:pPr>
      <w:r>
        <w:t xml:space="preserve">Any colleague </w:t>
      </w:r>
      <w:proofErr w:type="gramStart"/>
      <w:r>
        <w:t>making arrangements</w:t>
      </w:r>
      <w:proofErr w:type="gramEnd"/>
      <w:r>
        <w:t xml:space="preserve"> to hire space to an external client must make the client aware of this procedure and request details of any external speakers, distribution of leaflets, publicity materials or presentations etc.</w:t>
      </w:r>
      <w:r>
        <w:rPr>
          <w:spacing w:val="40"/>
        </w:rPr>
        <w:t xml:space="preserve"> </w:t>
      </w:r>
      <w:r>
        <w:t>This information should be provided no later than 7 days prior to the event.</w:t>
      </w:r>
    </w:p>
    <w:p w14:paraId="6205CA66" w14:textId="77777777" w:rsidR="00AA1441" w:rsidRDefault="00C52268">
      <w:pPr>
        <w:pStyle w:val="BodyText"/>
        <w:spacing w:before="158"/>
        <w:ind w:left="100"/>
        <w:jc w:val="both"/>
      </w:pPr>
      <w:r>
        <w:t>All</w:t>
      </w:r>
      <w:r>
        <w:rPr>
          <w:spacing w:val="-5"/>
        </w:rPr>
        <w:t xml:space="preserve"> </w:t>
      </w:r>
      <w:r>
        <w:t>external</w:t>
      </w:r>
      <w:r>
        <w:rPr>
          <w:spacing w:val="-5"/>
        </w:rPr>
        <w:t xml:space="preserve"> </w:t>
      </w:r>
      <w:r>
        <w:t>speaker</w:t>
      </w:r>
      <w:r>
        <w:rPr>
          <w:spacing w:val="-4"/>
        </w:rPr>
        <w:t xml:space="preserve"> </w:t>
      </w:r>
      <w:r>
        <w:t>events</w:t>
      </w:r>
      <w:r>
        <w:rPr>
          <w:spacing w:val="-4"/>
        </w:rPr>
        <w:t xml:space="preserve"> </w:t>
      </w:r>
      <w:r>
        <w:t>should</w:t>
      </w:r>
      <w:r>
        <w:rPr>
          <w:spacing w:val="-7"/>
        </w:rPr>
        <w:t xml:space="preserve"> </w:t>
      </w:r>
      <w:r>
        <w:t>be</w:t>
      </w:r>
      <w:r>
        <w:rPr>
          <w:spacing w:val="-7"/>
        </w:rPr>
        <w:t xml:space="preserve"> </w:t>
      </w:r>
      <w:r>
        <w:t>recorded</w:t>
      </w:r>
      <w:r>
        <w:rPr>
          <w:spacing w:val="-6"/>
        </w:rPr>
        <w:t xml:space="preserve"> </w:t>
      </w:r>
      <w:r>
        <w:rPr>
          <w:spacing w:val="-2"/>
        </w:rPr>
        <w:t>centrally.</w:t>
      </w:r>
    </w:p>
    <w:p w14:paraId="6205CA67" w14:textId="77777777" w:rsidR="00AA1441" w:rsidRDefault="00AA1441">
      <w:pPr>
        <w:pStyle w:val="BodyText"/>
        <w:spacing w:before="11"/>
        <w:rPr>
          <w:sz w:val="19"/>
        </w:rPr>
      </w:pPr>
    </w:p>
    <w:p w14:paraId="6205CA68" w14:textId="77777777" w:rsidR="00AA1441" w:rsidRDefault="00C52268">
      <w:pPr>
        <w:pStyle w:val="BodyText"/>
        <w:ind w:left="100" w:right="112"/>
        <w:jc w:val="both"/>
        <w:rPr>
          <w:sz w:val="20"/>
        </w:rPr>
      </w:pPr>
      <w:r>
        <w:t>The organiser of the event must remain in the room whilst the external speaker/representative is addressing students</w:t>
      </w:r>
      <w:r>
        <w:rPr>
          <w:sz w:val="20"/>
        </w:rPr>
        <w:t>.</w:t>
      </w:r>
    </w:p>
    <w:sectPr w:rsidR="00AA1441">
      <w:pgSz w:w="11910" w:h="16840"/>
      <w:pgMar w:top="1040" w:right="116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69A1" w14:textId="77777777" w:rsidR="002D5C02" w:rsidRDefault="002D5C02">
      <w:r>
        <w:separator/>
      </w:r>
    </w:p>
  </w:endnote>
  <w:endnote w:type="continuationSeparator" w:id="0">
    <w:p w14:paraId="6D2C438E" w14:textId="77777777" w:rsidR="002D5C02" w:rsidRDefault="002D5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CA6B" w14:textId="4FBC9D36" w:rsidR="00AA1441" w:rsidRDefault="00504FE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205CA6C" wp14:editId="29BCEC29">
              <wp:simplePos x="0" y="0"/>
              <wp:positionH relativeFrom="page">
                <wp:posOffset>6644640</wp:posOffset>
              </wp:positionH>
              <wp:positionV relativeFrom="page">
                <wp:posOffset>9917430</wp:posOffset>
              </wp:positionV>
              <wp:extent cx="16002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5CA6D" w14:textId="77777777" w:rsidR="00AA1441" w:rsidRDefault="00C52268">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5CA6C" id="_x0000_t202" coordsize="21600,21600" o:spt="202" path="m,l,21600r21600,l21600,xe">
              <v:stroke joinstyle="miter"/>
              <v:path gradientshapeok="t" o:connecttype="rect"/>
            </v:shapetype>
            <v:shape id="docshape1" o:spid="_x0000_s1026" type="#_x0000_t202" style="position:absolute;margin-left:523.2pt;margin-top:780.9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" filled="f" stroked="f">
              <v:textbox inset="0,0,0,0">
                <w:txbxContent>
                  <w:p w14:paraId="6205CA6D" w14:textId="77777777" w:rsidR="00AA1441" w:rsidRDefault="00C52268">
                    <w:pPr>
                      <w:pStyle w:val="BodyText"/>
                      <w:spacing w:line="245"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0A40" w14:textId="77777777" w:rsidR="002D5C02" w:rsidRDefault="002D5C02">
      <w:r>
        <w:separator/>
      </w:r>
    </w:p>
  </w:footnote>
  <w:footnote w:type="continuationSeparator" w:id="0">
    <w:p w14:paraId="4F66840F" w14:textId="77777777" w:rsidR="002D5C02" w:rsidRDefault="002D5C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37ACE"/>
    <w:multiLevelType w:val="multilevel"/>
    <w:tmpl w:val="05B4438C"/>
    <w:lvl w:ilvl="0">
      <w:start w:val="4"/>
      <w:numFmt w:val="decimal"/>
      <w:lvlText w:val="%1"/>
      <w:lvlJc w:val="left"/>
      <w:pPr>
        <w:ind w:left="100" w:hanging="368"/>
        <w:jc w:val="left"/>
      </w:pPr>
      <w:rPr>
        <w:rFonts w:hint="default"/>
        <w:lang w:val="en-GB" w:eastAsia="en-US" w:bidi="ar-SA"/>
      </w:rPr>
    </w:lvl>
    <w:lvl w:ilvl="1">
      <w:start w:val="1"/>
      <w:numFmt w:val="decimal"/>
      <w:lvlText w:val="%1.%2"/>
      <w:lvlJc w:val="left"/>
      <w:pPr>
        <w:ind w:left="100" w:hanging="368"/>
        <w:jc w:val="left"/>
      </w:pPr>
      <w:rPr>
        <w:rFonts w:ascii="Arial" w:eastAsia="Arial" w:hAnsi="Arial" w:cs="Arial" w:hint="default"/>
        <w:b/>
        <w:bCs/>
        <w:i w:val="0"/>
        <w:iCs w:val="0"/>
        <w:w w:val="100"/>
        <w:sz w:val="22"/>
        <w:szCs w:val="22"/>
        <w:lang w:val="en-GB" w:eastAsia="en-US" w:bidi="ar-SA"/>
      </w:rPr>
    </w:lvl>
    <w:lvl w:ilvl="2">
      <w:numFmt w:val="bullet"/>
      <w:lvlText w:val=""/>
      <w:lvlJc w:val="left"/>
      <w:pPr>
        <w:ind w:left="808" w:hanging="425"/>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808" w:hanging="281"/>
      </w:pPr>
      <w:rPr>
        <w:rFonts w:ascii="Symbol" w:eastAsia="Symbol" w:hAnsi="Symbol" w:cs="Symbol" w:hint="default"/>
        <w:b w:val="0"/>
        <w:bCs w:val="0"/>
        <w:i w:val="0"/>
        <w:iCs w:val="0"/>
        <w:w w:val="100"/>
        <w:sz w:val="22"/>
        <w:szCs w:val="22"/>
        <w:lang w:val="en-GB" w:eastAsia="en-US" w:bidi="ar-SA"/>
      </w:rPr>
    </w:lvl>
    <w:lvl w:ilvl="4">
      <w:numFmt w:val="bullet"/>
      <w:lvlText w:val="•"/>
      <w:lvlJc w:val="left"/>
      <w:pPr>
        <w:ind w:left="2966" w:hanging="281"/>
      </w:pPr>
      <w:rPr>
        <w:rFonts w:hint="default"/>
        <w:lang w:val="en-GB" w:eastAsia="en-US" w:bidi="ar-SA"/>
      </w:rPr>
    </w:lvl>
    <w:lvl w:ilvl="5">
      <w:numFmt w:val="bullet"/>
      <w:lvlText w:val="•"/>
      <w:lvlJc w:val="left"/>
      <w:pPr>
        <w:ind w:left="4039" w:hanging="281"/>
      </w:pPr>
      <w:rPr>
        <w:rFonts w:hint="default"/>
        <w:lang w:val="en-GB" w:eastAsia="en-US" w:bidi="ar-SA"/>
      </w:rPr>
    </w:lvl>
    <w:lvl w:ilvl="6">
      <w:numFmt w:val="bullet"/>
      <w:lvlText w:val="•"/>
      <w:lvlJc w:val="left"/>
      <w:pPr>
        <w:ind w:left="5113" w:hanging="281"/>
      </w:pPr>
      <w:rPr>
        <w:rFonts w:hint="default"/>
        <w:lang w:val="en-GB" w:eastAsia="en-US" w:bidi="ar-SA"/>
      </w:rPr>
    </w:lvl>
    <w:lvl w:ilvl="7">
      <w:numFmt w:val="bullet"/>
      <w:lvlText w:val="•"/>
      <w:lvlJc w:val="left"/>
      <w:pPr>
        <w:ind w:left="6186" w:hanging="281"/>
      </w:pPr>
      <w:rPr>
        <w:rFonts w:hint="default"/>
        <w:lang w:val="en-GB" w:eastAsia="en-US" w:bidi="ar-SA"/>
      </w:rPr>
    </w:lvl>
    <w:lvl w:ilvl="8">
      <w:numFmt w:val="bullet"/>
      <w:lvlText w:val="•"/>
      <w:lvlJc w:val="left"/>
      <w:pPr>
        <w:ind w:left="7259" w:hanging="281"/>
      </w:pPr>
      <w:rPr>
        <w:rFonts w:hint="default"/>
        <w:lang w:val="en-GB" w:eastAsia="en-US" w:bidi="ar-SA"/>
      </w:rPr>
    </w:lvl>
  </w:abstractNum>
  <w:abstractNum w:abstractNumId="1" w15:restartNumberingAfterBreak="0">
    <w:nsid w:val="41C0367A"/>
    <w:multiLevelType w:val="hybridMultilevel"/>
    <w:tmpl w:val="4F6EB55A"/>
    <w:lvl w:ilvl="0" w:tplc="CED4151A">
      <w:start w:val="5"/>
      <w:numFmt w:val="decimal"/>
      <w:lvlText w:val="%1."/>
      <w:lvlJc w:val="left"/>
      <w:pPr>
        <w:ind w:left="527" w:hanging="428"/>
        <w:jc w:val="left"/>
      </w:pPr>
      <w:rPr>
        <w:rFonts w:ascii="Arial" w:eastAsia="Arial" w:hAnsi="Arial" w:cs="Arial" w:hint="default"/>
        <w:b w:val="0"/>
        <w:bCs w:val="0"/>
        <w:i w:val="0"/>
        <w:iCs w:val="0"/>
        <w:spacing w:val="-1"/>
        <w:w w:val="100"/>
        <w:sz w:val="22"/>
        <w:szCs w:val="22"/>
        <w:lang w:val="en-GB" w:eastAsia="en-US" w:bidi="ar-SA"/>
      </w:rPr>
    </w:lvl>
    <w:lvl w:ilvl="1" w:tplc="D27C926C">
      <w:start w:val="1"/>
      <w:numFmt w:val="decimal"/>
      <w:lvlText w:val="%2."/>
      <w:lvlJc w:val="left"/>
      <w:pPr>
        <w:ind w:left="887" w:hanging="428"/>
        <w:jc w:val="left"/>
      </w:pPr>
      <w:rPr>
        <w:rFonts w:ascii="Arial" w:eastAsia="Arial" w:hAnsi="Arial" w:cs="Arial" w:hint="default"/>
        <w:b/>
        <w:bCs/>
        <w:i w:val="0"/>
        <w:iCs w:val="0"/>
        <w:w w:val="100"/>
        <w:sz w:val="24"/>
        <w:szCs w:val="24"/>
        <w:lang w:val="en-GB" w:eastAsia="en-US" w:bidi="ar-SA"/>
      </w:rPr>
    </w:lvl>
    <w:lvl w:ilvl="2" w:tplc="DE8EA256">
      <w:start w:val="1"/>
      <w:numFmt w:val="lowerRoman"/>
      <w:lvlText w:val="%3)"/>
      <w:lvlJc w:val="left"/>
      <w:pPr>
        <w:ind w:left="1518" w:hanging="425"/>
        <w:jc w:val="left"/>
      </w:pPr>
      <w:rPr>
        <w:rFonts w:ascii="Arial" w:eastAsia="Arial" w:hAnsi="Arial" w:cs="Arial" w:hint="default"/>
        <w:b w:val="0"/>
        <w:bCs w:val="0"/>
        <w:i w:val="0"/>
        <w:iCs w:val="0"/>
        <w:spacing w:val="-2"/>
        <w:w w:val="99"/>
        <w:sz w:val="20"/>
        <w:szCs w:val="20"/>
        <w:lang w:val="en-GB" w:eastAsia="en-US" w:bidi="ar-SA"/>
      </w:rPr>
    </w:lvl>
    <w:lvl w:ilvl="3" w:tplc="65FE2184">
      <w:numFmt w:val="bullet"/>
      <w:lvlText w:val="•"/>
      <w:lvlJc w:val="left"/>
      <w:pPr>
        <w:ind w:left="2505" w:hanging="425"/>
      </w:pPr>
      <w:rPr>
        <w:rFonts w:hint="default"/>
        <w:lang w:val="en-GB" w:eastAsia="en-US" w:bidi="ar-SA"/>
      </w:rPr>
    </w:lvl>
    <w:lvl w:ilvl="4" w:tplc="0924FF08">
      <w:numFmt w:val="bullet"/>
      <w:lvlText w:val="•"/>
      <w:lvlJc w:val="left"/>
      <w:pPr>
        <w:ind w:left="3491" w:hanging="425"/>
      </w:pPr>
      <w:rPr>
        <w:rFonts w:hint="default"/>
        <w:lang w:val="en-GB" w:eastAsia="en-US" w:bidi="ar-SA"/>
      </w:rPr>
    </w:lvl>
    <w:lvl w:ilvl="5" w:tplc="68026E54">
      <w:numFmt w:val="bullet"/>
      <w:lvlText w:val="•"/>
      <w:lvlJc w:val="left"/>
      <w:pPr>
        <w:ind w:left="4477" w:hanging="425"/>
      </w:pPr>
      <w:rPr>
        <w:rFonts w:hint="default"/>
        <w:lang w:val="en-GB" w:eastAsia="en-US" w:bidi="ar-SA"/>
      </w:rPr>
    </w:lvl>
    <w:lvl w:ilvl="6" w:tplc="E87C79D0">
      <w:numFmt w:val="bullet"/>
      <w:lvlText w:val="•"/>
      <w:lvlJc w:val="left"/>
      <w:pPr>
        <w:ind w:left="5463" w:hanging="425"/>
      </w:pPr>
      <w:rPr>
        <w:rFonts w:hint="default"/>
        <w:lang w:val="en-GB" w:eastAsia="en-US" w:bidi="ar-SA"/>
      </w:rPr>
    </w:lvl>
    <w:lvl w:ilvl="7" w:tplc="7F4021E2">
      <w:numFmt w:val="bullet"/>
      <w:lvlText w:val="•"/>
      <w:lvlJc w:val="left"/>
      <w:pPr>
        <w:ind w:left="6449" w:hanging="425"/>
      </w:pPr>
      <w:rPr>
        <w:rFonts w:hint="default"/>
        <w:lang w:val="en-GB" w:eastAsia="en-US" w:bidi="ar-SA"/>
      </w:rPr>
    </w:lvl>
    <w:lvl w:ilvl="8" w:tplc="472016B8">
      <w:numFmt w:val="bullet"/>
      <w:lvlText w:val="•"/>
      <w:lvlJc w:val="left"/>
      <w:pPr>
        <w:ind w:left="7434" w:hanging="425"/>
      </w:pPr>
      <w:rPr>
        <w:rFonts w:hint="default"/>
        <w:lang w:val="en-GB" w:eastAsia="en-US" w:bidi="ar-SA"/>
      </w:rPr>
    </w:lvl>
  </w:abstractNum>
  <w:abstractNum w:abstractNumId="2" w15:restartNumberingAfterBreak="0">
    <w:nsid w:val="47B9496E"/>
    <w:multiLevelType w:val="hybridMultilevel"/>
    <w:tmpl w:val="730ACE6A"/>
    <w:lvl w:ilvl="0" w:tplc="56B23CCA">
      <w:start w:val="1"/>
      <w:numFmt w:val="decimal"/>
      <w:lvlText w:val="%1."/>
      <w:lvlJc w:val="left"/>
      <w:pPr>
        <w:ind w:left="527" w:hanging="428"/>
        <w:jc w:val="left"/>
      </w:pPr>
      <w:rPr>
        <w:rFonts w:ascii="Arial" w:eastAsia="Arial" w:hAnsi="Arial" w:cs="Arial" w:hint="default"/>
        <w:b w:val="0"/>
        <w:bCs w:val="0"/>
        <w:i w:val="0"/>
        <w:iCs w:val="0"/>
        <w:spacing w:val="-1"/>
        <w:w w:val="100"/>
        <w:sz w:val="22"/>
        <w:szCs w:val="22"/>
        <w:lang w:val="en-GB" w:eastAsia="en-US" w:bidi="ar-SA"/>
      </w:rPr>
    </w:lvl>
    <w:lvl w:ilvl="1" w:tplc="97CA92CA">
      <w:numFmt w:val="bullet"/>
      <w:lvlText w:val="•"/>
      <w:lvlJc w:val="left"/>
      <w:pPr>
        <w:ind w:left="1408" w:hanging="428"/>
      </w:pPr>
      <w:rPr>
        <w:rFonts w:hint="default"/>
        <w:lang w:val="en-GB" w:eastAsia="en-US" w:bidi="ar-SA"/>
      </w:rPr>
    </w:lvl>
    <w:lvl w:ilvl="2" w:tplc="D2386ED2">
      <w:numFmt w:val="bullet"/>
      <w:lvlText w:val="•"/>
      <w:lvlJc w:val="left"/>
      <w:pPr>
        <w:ind w:left="2297" w:hanging="428"/>
      </w:pPr>
      <w:rPr>
        <w:rFonts w:hint="default"/>
        <w:lang w:val="en-GB" w:eastAsia="en-US" w:bidi="ar-SA"/>
      </w:rPr>
    </w:lvl>
    <w:lvl w:ilvl="3" w:tplc="DFC4EAA0">
      <w:numFmt w:val="bullet"/>
      <w:lvlText w:val="•"/>
      <w:lvlJc w:val="left"/>
      <w:pPr>
        <w:ind w:left="3185" w:hanging="428"/>
      </w:pPr>
      <w:rPr>
        <w:rFonts w:hint="default"/>
        <w:lang w:val="en-GB" w:eastAsia="en-US" w:bidi="ar-SA"/>
      </w:rPr>
    </w:lvl>
    <w:lvl w:ilvl="4" w:tplc="7AD8101E">
      <w:numFmt w:val="bullet"/>
      <w:lvlText w:val="•"/>
      <w:lvlJc w:val="left"/>
      <w:pPr>
        <w:ind w:left="4074" w:hanging="428"/>
      </w:pPr>
      <w:rPr>
        <w:rFonts w:hint="default"/>
        <w:lang w:val="en-GB" w:eastAsia="en-US" w:bidi="ar-SA"/>
      </w:rPr>
    </w:lvl>
    <w:lvl w:ilvl="5" w:tplc="D5B4D9B2">
      <w:numFmt w:val="bullet"/>
      <w:lvlText w:val="•"/>
      <w:lvlJc w:val="left"/>
      <w:pPr>
        <w:ind w:left="4963" w:hanging="428"/>
      </w:pPr>
      <w:rPr>
        <w:rFonts w:hint="default"/>
        <w:lang w:val="en-GB" w:eastAsia="en-US" w:bidi="ar-SA"/>
      </w:rPr>
    </w:lvl>
    <w:lvl w:ilvl="6" w:tplc="090A4448">
      <w:numFmt w:val="bullet"/>
      <w:lvlText w:val="•"/>
      <w:lvlJc w:val="left"/>
      <w:pPr>
        <w:ind w:left="5851" w:hanging="428"/>
      </w:pPr>
      <w:rPr>
        <w:rFonts w:hint="default"/>
        <w:lang w:val="en-GB" w:eastAsia="en-US" w:bidi="ar-SA"/>
      </w:rPr>
    </w:lvl>
    <w:lvl w:ilvl="7" w:tplc="E85E146A">
      <w:numFmt w:val="bullet"/>
      <w:lvlText w:val="•"/>
      <w:lvlJc w:val="left"/>
      <w:pPr>
        <w:ind w:left="6740" w:hanging="428"/>
      </w:pPr>
      <w:rPr>
        <w:rFonts w:hint="default"/>
        <w:lang w:val="en-GB" w:eastAsia="en-US" w:bidi="ar-SA"/>
      </w:rPr>
    </w:lvl>
    <w:lvl w:ilvl="8" w:tplc="9388456C">
      <w:numFmt w:val="bullet"/>
      <w:lvlText w:val="•"/>
      <w:lvlJc w:val="left"/>
      <w:pPr>
        <w:ind w:left="7629" w:hanging="428"/>
      </w:pPr>
      <w:rPr>
        <w:rFonts w:hint="default"/>
        <w:lang w:val="en-GB" w:eastAsia="en-US" w:bidi="ar-SA"/>
      </w:rPr>
    </w:lvl>
  </w:abstractNum>
  <w:abstractNum w:abstractNumId="3" w15:restartNumberingAfterBreak="0">
    <w:nsid w:val="49237C64"/>
    <w:multiLevelType w:val="hybridMultilevel"/>
    <w:tmpl w:val="C3DECC7C"/>
    <w:lvl w:ilvl="0" w:tplc="3E70BF4E">
      <w:numFmt w:val="bullet"/>
      <w:lvlText w:val=""/>
      <w:lvlJc w:val="left"/>
      <w:pPr>
        <w:ind w:left="820" w:hanging="425"/>
      </w:pPr>
      <w:rPr>
        <w:rFonts w:ascii="Symbol" w:eastAsia="Symbol" w:hAnsi="Symbol" w:cs="Symbol" w:hint="default"/>
        <w:b w:val="0"/>
        <w:bCs w:val="0"/>
        <w:i w:val="0"/>
        <w:iCs w:val="0"/>
        <w:w w:val="100"/>
        <w:sz w:val="22"/>
        <w:szCs w:val="22"/>
        <w:lang w:val="en-GB" w:eastAsia="en-US" w:bidi="ar-SA"/>
      </w:rPr>
    </w:lvl>
    <w:lvl w:ilvl="1" w:tplc="8CA03DD2">
      <w:numFmt w:val="bullet"/>
      <w:lvlText w:val="•"/>
      <w:lvlJc w:val="left"/>
      <w:pPr>
        <w:ind w:left="1678" w:hanging="425"/>
      </w:pPr>
      <w:rPr>
        <w:rFonts w:hint="default"/>
        <w:lang w:val="en-GB" w:eastAsia="en-US" w:bidi="ar-SA"/>
      </w:rPr>
    </w:lvl>
    <w:lvl w:ilvl="2" w:tplc="15B89764">
      <w:numFmt w:val="bullet"/>
      <w:lvlText w:val="•"/>
      <w:lvlJc w:val="left"/>
      <w:pPr>
        <w:ind w:left="2537" w:hanging="425"/>
      </w:pPr>
      <w:rPr>
        <w:rFonts w:hint="default"/>
        <w:lang w:val="en-GB" w:eastAsia="en-US" w:bidi="ar-SA"/>
      </w:rPr>
    </w:lvl>
    <w:lvl w:ilvl="3" w:tplc="6B646874">
      <w:numFmt w:val="bullet"/>
      <w:lvlText w:val="•"/>
      <w:lvlJc w:val="left"/>
      <w:pPr>
        <w:ind w:left="3395" w:hanging="425"/>
      </w:pPr>
      <w:rPr>
        <w:rFonts w:hint="default"/>
        <w:lang w:val="en-GB" w:eastAsia="en-US" w:bidi="ar-SA"/>
      </w:rPr>
    </w:lvl>
    <w:lvl w:ilvl="4" w:tplc="8568896E">
      <w:numFmt w:val="bullet"/>
      <w:lvlText w:val="•"/>
      <w:lvlJc w:val="left"/>
      <w:pPr>
        <w:ind w:left="4254" w:hanging="425"/>
      </w:pPr>
      <w:rPr>
        <w:rFonts w:hint="default"/>
        <w:lang w:val="en-GB" w:eastAsia="en-US" w:bidi="ar-SA"/>
      </w:rPr>
    </w:lvl>
    <w:lvl w:ilvl="5" w:tplc="AF8AF300">
      <w:numFmt w:val="bullet"/>
      <w:lvlText w:val="•"/>
      <w:lvlJc w:val="left"/>
      <w:pPr>
        <w:ind w:left="5113" w:hanging="425"/>
      </w:pPr>
      <w:rPr>
        <w:rFonts w:hint="default"/>
        <w:lang w:val="en-GB" w:eastAsia="en-US" w:bidi="ar-SA"/>
      </w:rPr>
    </w:lvl>
    <w:lvl w:ilvl="6" w:tplc="EEE6B06E">
      <w:numFmt w:val="bullet"/>
      <w:lvlText w:val="•"/>
      <w:lvlJc w:val="left"/>
      <w:pPr>
        <w:ind w:left="5971" w:hanging="425"/>
      </w:pPr>
      <w:rPr>
        <w:rFonts w:hint="default"/>
        <w:lang w:val="en-GB" w:eastAsia="en-US" w:bidi="ar-SA"/>
      </w:rPr>
    </w:lvl>
    <w:lvl w:ilvl="7" w:tplc="FFF28018">
      <w:numFmt w:val="bullet"/>
      <w:lvlText w:val="•"/>
      <w:lvlJc w:val="left"/>
      <w:pPr>
        <w:ind w:left="6830" w:hanging="425"/>
      </w:pPr>
      <w:rPr>
        <w:rFonts w:hint="default"/>
        <w:lang w:val="en-GB" w:eastAsia="en-US" w:bidi="ar-SA"/>
      </w:rPr>
    </w:lvl>
    <w:lvl w:ilvl="8" w:tplc="A312811C">
      <w:numFmt w:val="bullet"/>
      <w:lvlText w:val="•"/>
      <w:lvlJc w:val="left"/>
      <w:pPr>
        <w:ind w:left="7689" w:hanging="425"/>
      </w:pPr>
      <w:rPr>
        <w:rFonts w:hint="default"/>
        <w:lang w:val="en-GB" w:eastAsia="en-US" w:bidi="ar-SA"/>
      </w:rPr>
    </w:lvl>
  </w:abstractNum>
  <w:num w:numId="1" w16cid:durableId="182792062">
    <w:abstractNumId w:val="0"/>
  </w:num>
  <w:num w:numId="2" w16cid:durableId="1492482049">
    <w:abstractNumId w:val="3"/>
  </w:num>
  <w:num w:numId="3" w16cid:durableId="754085772">
    <w:abstractNumId w:val="1"/>
  </w:num>
  <w:num w:numId="4" w16cid:durableId="6895236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41"/>
    <w:rsid w:val="00055118"/>
    <w:rsid w:val="002D5C02"/>
    <w:rsid w:val="003B1FFB"/>
    <w:rsid w:val="00504FED"/>
    <w:rsid w:val="005B705F"/>
    <w:rsid w:val="005D7471"/>
    <w:rsid w:val="00704271"/>
    <w:rsid w:val="007F1DFC"/>
    <w:rsid w:val="00AA1441"/>
    <w:rsid w:val="00C52268"/>
    <w:rsid w:val="00F9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5C999"/>
  <w15:docId w15:val="{7328FB89-E60E-4200-83D2-AFAEE870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820" w:hanging="361"/>
      <w:outlineLvl w:val="0"/>
    </w:pPr>
    <w:rPr>
      <w:b/>
      <w:bCs/>
      <w:sz w:val="24"/>
      <w:szCs w:val="24"/>
    </w:rPr>
  </w:style>
  <w:style w:type="paragraph" w:styleId="Heading2">
    <w:name w:val="heading 2"/>
    <w:basedOn w:val="Normal"/>
    <w:uiPriority w:val="9"/>
    <w:unhideWhenUsed/>
    <w:qFormat/>
    <w:pPr>
      <w:ind w:left="1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527" w:hanging="428"/>
    </w:pPr>
  </w:style>
  <w:style w:type="paragraph" w:styleId="BodyText">
    <w:name w:val="Body Text"/>
    <w:basedOn w:val="Normal"/>
    <w:uiPriority w:val="1"/>
    <w:qFormat/>
  </w:style>
  <w:style w:type="paragraph" w:styleId="Title">
    <w:name w:val="Title"/>
    <w:basedOn w:val="Normal"/>
    <w:uiPriority w:val="10"/>
    <w:qFormat/>
    <w:pPr>
      <w:spacing w:before="242"/>
      <w:ind w:left="1744" w:hanging="468"/>
    </w:pPr>
    <w:rPr>
      <w:rFonts w:ascii="Century Gothic" w:eastAsia="Century Gothic" w:hAnsi="Century Gothic" w:cs="Century Gothic"/>
      <w:b/>
      <w:bCs/>
      <w:sz w:val="72"/>
      <w:szCs w:val="72"/>
    </w:rPr>
  </w:style>
  <w:style w:type="paragraph" w:styleId="ListParagraph">
    <w:name w:val="List Paragraph"/>
    <w:basedOn w:val="Normal"/>
    <w:uiPriority w:val="1"/>
    <w:qFormat/>
    <w:pPr>
      <w:ind w:left="808"/>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3550</Words>
  <Characters>20235</Characters>
  <Application>Microsoft Office Word</Application>
  <DocSecurity>0</DocSecurity>
  <Lines>168</Lines>
  <Paragraphs>47</Paragraphs>
  <ScaleCrop>false</ScaleCrop>
  <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Leslie</dc:creator>
  <cp:lastModifiedBy>James Scott</cp:lastModifiedBy>
  <cp:revision>2</cp:revision>
  <dcterms:created xsi:type="dcterms:W3CDTF">2022-07-04T14:53:00Z</dcterms:created>
  <dcterms:modified xsi:type="dcterms:W3CDTF">2022-07-04T14:53:00Z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2022-05-24T00:00:00Z</vt:filetime>
  </property>
  <property fmtid="{D5CDD505-2E9C-101B-9397-08002B2CF9AE}" pid="3" name="Creator">
    <vt:lpwstr>Microsoft® Word for Microsoft 365</vt:lpwstr>
  </property>
  <property fmtid="{D5CDD505-2E9C-101B-9397-08002B2CF9AE}" pid="4" name="LastSaved">
    <vt:filetime>2022-07-04T00:00:00Z</vt:filetime>
  </property>
</Properties>
</file>