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3A36" w14:textId="63B001F8" w:rsidR="00397E11" w:rsidRDefault="00397E11" w:rsidP="00FF0BFF">
      <w:pPr>
        <w:spacing w:after="0" w:line="240" w:lineRule="auto"/>
      </w:pPr>
    </w:p>
    <w:p w14:paraId="72487B9B" w14:textId="61BAD474" w:rsidR="00D31B5E" w:rsidRDefault="00D31B5E" w:rsidP="00FF0BFF">
      <w:pPr>
        <w:spacing w:after="0" w:line="240" w:lineRule="auto"/>
      </w:pPr>
    </w:p>
    <w:p w14:paraId="57755CC0" w14:textId="4C742032" w:rsidR="00D31B5E" w:rsidRDefault="00D31B5E" w:rsidP="00FF0BFF">
      <w:pPr>
        <w:spacing w:after="0" w:line="240" w:lineRule="auto"/>
      </w:pPr>
    </w:p>
    <w:p w14:paraId="1E03EDF7" w14:textId="17CCE15E" w:rsidR="00D31B5E" w:rsidRDefault="00D31B5E" w:rsidP="00FF0BFF">
      <w:pPr>
        <w:spacing w:after="0" w:line="240" w:lineRule="auto"/>
      </w:pPr>
    </w:p>
    <w:p w14:paraId="29EE9550" w14:textId="40E2E073" w:rsidR="00D31B5E" w:rsidRDefault="00D31B5E" w:rsidP="00FF0BFF">
      <w:pPr>
        <w:spacing w:after="0" w:line="240" w:lineRule="auto"/>
      </w:pPr>
    </w:p>
    <w:p w14:paraId="5AC97311" w14:textId="77777777" w:rsidR="00D31B5E" w:rsidRDefault="00D31B5E" w:rsidP="00FF0BFF">
      <w:pPr>
        <w:spacing w:after="0" w:line="240" w:lineRule="auto"/>
      </w:pPr>
    </w:p>
    <w:p w14:paraId="3E4C6DF0" w14:textId="02475A9B" w:rsidR="00D46F3C" w:rsidRDefault="00D46F3C" w:rsidP="00FF0BFF">
      <w:pPr>
        <w:spacing w:after="0" w:line="240" w:lineRule="auto"/>
        <w:rPr>
          <w:rFonts w:ascii="Arial" w:eastAsia="Cambria" w:hAnsi="Arial" w:cs="Arial"/>
          <w:sz w:val="20"/>
          <w:szCs w:val="20"/>
        </w:rPr>
      </w:pPr>
    </w:p>
    <w:p w14:paraId="066B9F57" w14:textId="69CC7478" w:rsidR="00665B0B" w:rsidRDefault="00665B0B" w:rsidP="00FF0BFF">
      <w:pPr>
        <w:spacing w:after="0" w:line="240" w:lineRule="auto"/>
        <w:rPr>
          <w:rFonts w:ascii="Arial" w:eastAsia="Cambria" w:hAnsi="Arial" w:cs="Arial"/>
          <w:sz w:val="20"/>
          <w:szCs w:val="20"/>
        </w:rPr>
      </w:pPr>
    </w:p>
    <w:p w14:paraId="639D0257" w14:textId="196F9D99" w:rsidR="00665B0B" w:rsidRDefault="00665B0B" w:rsidP="00FF0BFF">
      <w:pPr>
        <w:spacing w:after="0" w:line="240" w:lineRule="auto"/>
        <w:rPr>
          <w:rFonts w:ascii="Arial" w:eastAsia="Cambria" w:hAnsi="Arial" w:cs="Arial"/>
          <w:sz w:val="20"/>
          <w:szCs w:val="20"/>
        </w:rPr>
      </w:pPr>
    </w:p>
    <w:p w14:paraId="69FDAFD3" w14:textId="444F292A" w:rsidR="00665B0B" w:rsidRPr="00082A14" w:rsidRDefault="00665B0B" w:rsidP="00FF0BFF">
      <w:pPr>
        <w:spacing w:after="0" w:line="240" w:lineRule="auto"/>
        <w:rPr>
          <w:rFonts w:ascii="Arial" w:eastAsia="Cambria" w:hAnsi="Arial" w:cs="Arial"/>
          <w:sz w:val="20"/>
          <w:szCs w:val="20"/>
        </w:rPr>
      </w:pPr>
      <w:r>
        <w:rPr>
          <w:noProof/>
        </w:rPr>
        <w:drawing>
          <wp:inline distT="0" distB="0" distL="0" distR="0" wp14:anchorId="2BEAFF3C" wp14:editId="62847A42">
            <wp:extent cx="5731510" cy="1964824"/>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64824"/>
                    </a:xfrm>
                    <a:prstGeom prst="rect">
                      <a:avLst/>
                    </a:prstGeom>
                    <a:noFill/>
                    <a:ln>
                      <a:noFill/>
                    </a:ln>
                  </pic:spPr>
                </pic:pic>
              </a:graphicData>
            </a:graphic>
          </wp:inline>
        </w:drawing>
      </w:r>
    </w:p>
    <w:p w14:paraId="3BDC8F5E" w14:textId="4FE60F9C" w:rsidR="00EC7E6F" w:rsidRDefault="00EC7E6F" w:rsidP="00FF0BFF">
      <w:pPr>
        <w:spacing w:after="0" w:line="240" w:lineRule="auto"/>
        <w:jc w:val="both"/>
        <w:rPr>
          <w:rFonts w:ascii="Arial" w:eastAsia="Cambria" w:hAnsi="Arial" w:cs="Arial"/>
          <w:b/>
          <w:sz w:val="20"/>
          <w:szCs w:val="20"/>
        </w:rPr>
      </w:pPr>
    </w:p>
    <w:p w14:paraId="47F1BD52" w14:textId="633C2FFA" w:rsidR="00382CDD" w:rsidRDefault="00382CDD" w:rsidP="00FF0BFF">
      <w:pPr>
        <w:spacing w:after="0" w:line="240" w:lineRule="auto"/>
        <w:jc w:val="both"/>
        <w:rPr>
          <w:rFonts w:ascii="Arial" w:eastAsia="Cambria" w:hAnsi="Arial" w:cs="Arial"/>
          <w:b/>
          <w:sz w:val="20"/>
          <w:szCs w:val="20"/>
        </w:rPr>
      </w:pPr>
    </w:p>
    <w:p w14:paraId="170976EB" w14:textId="6123DAD4" w:rsidR="00D70FD6" w:rsidRDefault="00D70FD6" w:rsidP="00FF0BFF">
      <w:pPr>
        <w:spacing w:after="0" w:line="240" w:lineRule="auto"/>
        <w:jc w:val="both"/>
        <w:rPr>
          <w:rFonts w:ascii="Arial" w:eastAsia="Cambria" w:hAnsi="Arial" w:cs="Arial"/>
          <w:b/>
          <w:sz w:val="20"/>
          <w:szCs w:val="20"/>
        </w:rPr>
      </w:pPr>
    </w:p>
    <w:p w14:paraId="378EDF77" w14:textId="7F1FBA02" w:rsidR="00D70FD6" w:rsidRDefault="00D70FD6" w:rsidP="00FF0BFF">
      <w:pPr>
        <w:spacing w:after="0" w:line="240" w:lineRule="auto"/>
        <w:jc w:val="both"/>
        <w:rPr>
          <w:rFonts w:ascii="Arial" w:eastAsia="Cambria" w:hAnsi="Arial" w:cs="Arial"/>
          <w:b/>
          <w:sz w:val="20"/>
          <w:szCs w:val="20"/>
        </w:rPr>
      </w:pPr>
    </w:p>
    <w:p w14:paraId="7F2FE080" w14:textId="6AC47F6A" w:rsidR="00D70FD6" w:rsidRDefault="00D70FD6" w:rsidP="00FF0BFF">
      <w:pPr>
        <w:spacing w:after="0" w:line="240" w:lineRule="auto"/>
        <w:jc w:val="both"/>
        <w:rPr>
          <w:rFonts w:ascii="Arial" w:eastAsia="Cambria" w:hAnsi="Arial" w:cs="Arial"/>
          <w:b/>
          <w:sz w:val="20"/>
          <w:szCs w:val="20"/>
        </w:rPr>
      </w:pPr>
    </w:p>
    <w:p w14:paraId="0F58FB86" w14:textId="63B5FA73" w:rsidR="00D70FD6" w:rsidRDefault="00D70FD6" w:rsidP="00FF0BFF">
      <w:pPr>
        <w:spacing w:after="0" w:line="240" w:lineRule="auto"/>
        <w:jc w:val="both"/>
        <w:rPr>
          <w:rFonts w:ascii="Arial" w:eastAsia="Cambria" w:hAnsi="Arial" w:cs="Arial"/>
          <w:b/>
          <w:sz w:val="20"/>
          <w:szCs w:val="20"/>
        </w:rPr>
      </w:pPr>
    </w:p>
    <w:p w14:paraId="57560583" w14:textId="1A1E5679" w:rsidR="00D70FD6" w:rsidRDefault="00D70FD6" w:rsidP="00FF0BFF">
      <w:pPr>
        <w:spacing w:after="0" w:line="240" w:lineRule="auto"/>
        <w:jc w:val="both"/>
        <w:rPr>
          <w:rFonts w:ascii="Arial" w:eastAsia="Cambria" w:hAnsi="Arial" w:cs="Arial"/>
          <w:b/>
          <w:sz w:val="20"/>
          <w:szCs w:val="20"/>
        </w:rPr>
      </w:pPr>
    </w:p>
    <w:p w14:paraId="18E8184E" w14:textId="12873F0C" w:rsidR="00D70FD6" w:rsidRDefault="00D70FD6" w:rsidP="00FF0BFF">
      <w:pPr>
        <w:spacing w:after="0" w:line="240" w:lineRule="auto"/>
        <w:jc w:val="both"/>
        <w:rPr>
          <w:rFonts w:ascii="Arial" w:eastAsia="Cambria" w:hAnsi="Arial" w:cs="Arial"/>
          <w:b/>
          <w:sz w:val="20"/>
          <w:szCs w:val="20"/>
        </w:rPr>
      </w:pPr>
    </w:p>
    <w:p w14:paraId="3724440C" w14:textId="77777777" w:rsidR="00C96D01" w:rsidRDefault="00C96D01" w:rsidP="00665B0B">
      <w:pPr>
        <w:jc w:val="center"/>
        <w:rPr>
          <w:rFonts w:ascii="Century Gothic" w:hAnsi="Century Gothic" w:cstheme="minorHAnsi"/>
          <w:b/>
          <w:sz w:val="72"/>
          <w:szCs w:val="26"/>
        </w:rPr>
      </w:pPr>
      <w:bookmarkStart w:id="0" w:name="_Hlk70677791"/>
    </w:p>
    <w:p w14:paraId="223608FE" w14:textId="6E06812D" w:rsidR="00C96D01" w:rsidRPr="006C700D" w:rsidRDefault="006C700D" w:rsidP="006C700D">
      <w:pPr>
        <w:jc w:val="center"/>
        <w:rPr>
          <w:rFonts w:ascii="Century Gothic" w:hAnsi="Century Gothic" w:cstheme="minorHAnsi"/>
          <w:b/>
          <w:sz w:val="72"/>
          <w:szCs w:val="26"/>
        </w:rPr>
      </w:pPr>
      <w:r>
        <w:rPr>
          <w:rFonts w:ascii="Century Gothic" w:hAnsi="Century Gothic" w:cstheme="minorHAnsi"/>
          <w:b/>
          <w:sz w:val="72"/>
          <w:szCs w:val="26"/>
        </w:rPr>
        <w:t>Business Continuity Policy</w:t>
      </w:r>
    </w:p>
    <w:bookmarkEnd w:id="0"/>
    <w:p w14:paraId="698A5A4B" w14:textId="6A4838FF" w:rsidR="00D70FD6" w:rsidRDefault="00D70FD6" w:rsidP="00FF0BFF">
      <w:pPr>
        <w:spacing w:after="0" w:line="240" w:lineRule="auto"/>
        <w:jc w:val="both"/>
        <w:rPr>
          <w:rFonts w:ascii="Arial" w:eastAsia="Cambria" w:hAnsi="Arial" w:cs="Arial"/>
          <w:b/>
          <w:sz w:val="20"/>
          <w:szCs w:val="20"/>
        </w:rPr>
      </w:pPr>
    </w:p>
    <w:p w14:paraId="6FBF762F" w14:textId="1F25EA54" w:rsidR="00D70FD6" w:rsidRDefault="00D70FD6" w:rsidP="00FF0BFF">
      <w:pPr>
        <w:spacing w:after="0" w:line="240" w:lineRule="auto"/>
        <w:jc w:val="both"/>
        <w:rPr>
          <w:rFonts w:ascii="Arial" w:eastAsia="Cambria" w:hAnsi="Arial" w:cs="Arial"/>
          <w:b/>
          <w:sz w:val="20"/>
          <w:szCs w:val="20"/>
        </w:rPr>
      </w:pPr>
    </w:p>
    <w:p w14:paraId="0C9B58BC" w14:textId="3EA7CAF6" w:rsidR="00D70FD6" w:rsidRDefault="00D70FD6" w:rsidP="00FF0BFF">
      <w:pPr>
        <w:spacing w:after="0" w:line="240" w:lineRule="auto"/>
        <w:jc w:val="both"/>
        <w:rPr>
          <w:rFonts w:ascii="Arial" w:eastAsia="Cambria" w:hAnsi="Arial" w:cs="Arial"/>
          <w:b/>
          <w:sz w:val="20"/>
          <w:szCs w:val="20"/>
        </w:rPr>
      </w:pPr>
    </w:p>
    <w:p w14:paraId="46220EB7" w14:textId="239B6A09" w:rsidR="00D70FD6" w:rsidRDefault="00D70FD6" w:rsidP="00FF0BFF">
      <w:pPr>
        <w:spacing w:after="0" w:line="240" w:lineRule="auto"/>
        <w:jc w:val="both"/>
        <w:rPr>
          <w:rFonts w:ascii="Arial" w:eastAsia="Cambria" w:hAnsi="Arial" w:cs="Arial"/>
          <w:b/>
          <w:sz w:val="20"/>
          <w:szCs w:val="20"/>
        </w:rPr>
      </w:pPr>
    </w:p>
    <w:p w14:paraId="1C3F8FCC" w14:textId="4D7C453F" w:rsidR="00D70FD6" w:rsidRDefault="00D70FD6" w:rsidP="00FF0BFF">
      <w:pPr>
        <w:spacing w:after="0" w:line="240" w:lineRule="auto"/>
        <w:jc w:val="both"/>
        <w:rPr>
          <w:rFonts w:ascii="Arial" w:eastAsia="Cambria" w:hAnsi="Arial" w:cs="Arial"/>
          <w:b/>
          <w:sz w:val="20"/>
          <w:szCs w:val="20"/>
        </w:rPr>
      </w:pPr>
    </w:p>
    <w:p w14:paraId="33796E4F" w14:textId="5489A02B" w:rsidR="00D70FD6" w:rsidRDefault="00D70FD6" w:rsidP="00FF0BFF">
      <w:pPr>
        <w:spacing w:after="0" w:line="240" w:lineRule="auto"/>
        <w:jc w:val="both"/>
        <w:rPr>
          <w:rFonts w:ascii="Arial" w:eastAsia="Cambria" w:hAnsi="Arial" w:cs="Arial"/>
          <w:b/>
          <w:sz w:val="20"/>
          <w:szCs w:val="20"/>
        </w:rPr>
      </w:pPr>
    </w:p>
    <w:p w14:paraId="3ED278CC" w14:textId="2B710885" w:rsidR="00D70FD6" w:rsidRDefault="00D70FD6" w:rsidP="00FF0BFF">
      <w:pPr>
        <w:spacing w:after="0" w:line="240" w:lineRule="auto"/>
        <w:jc w:val="both"/>
        <w:rPr>
          <w:rFonts w:ascii="Arial" w:eastAsia="Cambria" w:hAnsi="Arial" w:cs="Arial"/>
          <w:b/>
          <w:sz w:val="20"/>
          <w:szCs w:val="20"/>
        </w:rPr>
      </w:pPr>
    </w:p>
    <w:p w14:paraId="2A60AB10" w14:textId="11AD8A98" w:rsidR="00D70FD6" w:rsidRDefault="00D70FD6" w:rsidP="00FF0BFF">
      <w:pPr>
        <w:spacing w:after="0" w:line="240" w:lineRule="auto"/>
        <w:jc w:val="both"/>
        <w:rPr>
          <w:rFonts w:ascii="Arial" w:eastAsia="Cambria" w:hAnsi="Arial" w:cs="Arial"/>
          <w:b/>
          <w:sz w:val="20"/>
          <w:szCs w:val="20"/>
        </w:rPr>
      </w:pPr>
    </w:p>
    <w:p w14:paraId="49AA9C05" w14:textId="71F48940" w:rsidR="00442640" w:rsidRDefault="00442640" w:rsidP="00FF0BFF">
      <w:pPr>
        <w:spacing w:after="0" w:line="240" w:lineRule="auto"/>
        <w:jc w:val="both"/>
        <w:rPr>
          <w:rFonts w:ascii="Arial" w:eastAsia="Cambria" w:hAnsi="Arial" w:cs="Arial"/>
          <w:b/>
          <w:sz w:val="20"/>
          <w:szCs w:val="20"/>
        </w:rPr>
      </w:pPr>
    </w:p>
    <w:p w14:paraId="4D4247B2" w14:textId="02C563CA" w:rsidR="00442640" w:rsidRDefault="00442640" w:rsidP="00FF0BFF">
      <w:pPr>
        <w:spacing w:after="0" w:line="240" w:lineRule="auto"/>
        <w:jc w:val="both"/>
        <w:rPr>
          <w:rFonts w:ascii="Arial" w:eastAsia="Cambria" w:hAnsi="Arial" w:cs="Arial"/>
          <w:b/>
          <w:sz w:val="20"/>
          <w:szCs w:val="20"/>
        </w:rPr>
      </w:pPr>
    </w:p>
    <w:p w14:paraId="6991F3FA" w14:textId="1F49B57C" w:rsidR="00442640" w:rsidRDefault="00442640" w:rsidP="00FF0BFF">
      <w:pPr>
        <w:spacing w:after="0" w:line="240" w:lineRule="auto"/>
        <w:jc w:val="both"/>
        <w:rPr>
          <w:rFonts w:ascii="Arial" w:eastAsia="Cambria" w:hAnsi="Arial" w:cs="Arial"/>
          <w:b/>
          <w:sz w:val="20"/>
          <w:szCs w:val="20"/>
        </w:rPr>
      </w:pPr>
    </w:p>
    <w:p w14:paraId="69C42398" w14:textId="77777777" w:rsidR="00442640" w:rsidRDefault="00442640" w:rsidP="00FF0BFF">
      <w:pPr>
        <w:spacing w:after="0" w:line="240" w:lineRule="auto"/>
        <w:jc w:val="both"/>
        <w:rPr>
          <w:rFonts w:ascii="Arial" w:eastAsia="Cambria" w:hAnsi="Arial" w:cs="Arial"/>
          <w:b/>
          <w:sz w:val="20"/>
          <w:szCs w:val="20"/>
        </w:rPr>
      </w:pPr>
    </w:p>
    <w:p w14:paraId="68F043B6" w14:textId="0A9688AC" w:rsidR="00D70FD6" w:rsidRDefault="00D70FD6" w:rsidP="00FF0BFF">
      <w:pPr>
        <w:spacing w:after="0" w:line="240" w:lineRule="auto"/>
        <w:jc w:val="both"/>
        <w:rPr>
          <w:rFonts w:ascii="Arial" w:eastAsia="Cambria" w:hAnsi="Arial" w:cs="Arial"/>
          <w:b/>
          <w:sz w:val="20"/>
          <w:szCs w:val="20"/>
        </w:rPr>
      </w:pPr>
    </w:p>
    <w:p w14:paraId="4C05E28F" w14:textId="18D16B02" w:rsidR="006C700D" w:rsidRDefault="006C700D" w:rsidP="00FF0BFF">
      <w:pPr>
        <w:spacing w:after="0" w:line="240" w:lineRule="auto"/>
        <w:jc w:val="both"/>
        <w:rPr>
          <w:rFonts w:ascii="Arial" w:eastAsia="Cambria" w:hAnsi="Arial" w:cs="Arial"/>
          <w:b/>
          <w:sz w:val="20"/>
          <w:szCs w:val="20"/>
        </w:rPr>
      </w:pPr>
    </w:p>
    <w:p w14:paraId="3502E426" w14:textId="77777777" w:rsidR="006C700D" w:rsidRDefault="006C700D" w:rsidP="00FF0BFF">
      <w:pPr>
        <w:spacing w:after="0" w:line="240" w:lineRule="auto"/>
        <w:jc w:val="both"/>
        <w:rPr>
          <w:rFonts w:ascii="Arial" w:eastAsia="Cambria" w:hAnsi="Arial" w:cs="Arial"/>
          <w:b/>
          <w:sz w:val="20"/>
          <w:szCs w:val="20"/>
        </w:rPr>
      </w:pPr>
    </w:p>
    <w:p w14:paraId="366B0243" w14:textId="4242A466" w:rsidR="00D70FD6" w:rsidRDefault="00D70FD6" w:rsidP="00FF0BFF">
      <w:pPr>
        <w:spacing w:after="0" w:line="240" w:lineRule="auto"/>
        <w:jc w:val="both"/>
        <w:rPr>
          <w:rFonts w:ascii="Arial" w:eastAsia="Cambria" w:hAnsi="Arial" w:cs="Arial"/>
          <w:b/>
          <w:sz w:val="20"/>
          <w:szCs w:val="20"/>
        </w:rPr>
      </w:pPr>
    </w:p>
    <w:p w14:paraId="11A9B1A7" w14:textId="3F4D696A" w:rsidR="00D70FD6" w:rsidRDefault="00D70FD6" w:rsidP="00FF0BFF">
      <w:pPr>
        <w:spacing w:after="0" w:line="240" w:lineRule="auto"/>
        <w:jc w:val="both"/>
        <w:rPr>
          <w:rFonts w:ascii="Arial" w:eastAsia="Cambria" w:hAnsi="Arial" w:cs="Arial"/>
          <w:b/>
          <w:sz w:val="20"/>
          <w:szCs w:val="20"/>
        </w:rPr>
      </w:pPr>
    </w:p>
    <w:p w14:paraId="17D1E492" w14:textId="77777777" w:rsidR="0003321C" w:rsidRDefault="0003321C" w:rsidP="00FF0BFF">
      <w:pPr>
        <w:spacing w:after="0" w:line="240" w:lineRule="auto"/>
        <w:jc w:val="both"/>
        <w:rPr>
          <w:rFonts w:ascii="Arial" w:eastAsia="Cambria" w:hAnsi="Arial" w:cs="Arial"/>
          <w:b/>
          <w:sz w:val="20"/>
          <w:szCs w:val="20"/>
        </w:rPr>
      </w:pPr>
    </w:p>
    <w:p w14:paraId="46B64354" w14:textId="5941C7E1" w:rsidR="00D70FD6" w:rsidRDefault="00D70FD6" w:rsidP="00FF0BFF">
      <w:pPr>
        <w:spacing w:after="0" w:line="240" w:lineRule="auto"/>
        <w:jc w:val="both"/>
        <w:rPr>
          <w:rFonts w:ascii="Arial" w:eastAsia="Cambria" w:hAnsi="Arial" w:cs="Arial"/>
          <w:b/>
          <w:sz w:val="20"/>
          <w:szCs w:val="20"/>
        </w:rPr>
      </w:pPr>
    </w:p>
    <w:p w14:paraId="11D4844F" w14:textId="20E473B0" w:rsidR="00D70FD6" w:rsidRDefault="00D70FD6" w:rsidP="00FF0BFF">
      <w:pPr>
        <w:spacing w:after="0" w:line="240" w:lineRule="auto"/>
        <w:jc w:val="both"/>
        <w:rPr>
          <w:rFonts w:ascii="Arial" w:eastAsia="Cambria" w:hAnsi="Arial" w:cs="Arial"/>
          <w:b/>
          <w:sz w:val="20"/>
          <w:szCs w:val="20"/>
        </w:rPr>
      </w:pPr>
    </w:p>
    <w:tbl>
      <w:tblPr>
        <w:tblStyle w:val="TableGrid"/>
        <w:tblW w:w="0" w:type="auto"/>
        <w:tblLook w:val="04A0" w:firstRow="1" w:lastRow="0" w:firstColumn="1" w:lastColumn="0" w:noHBand="0" w:noVBand="1"/>
      </w:tblPr>
      <w:tblGrid>
        <w:gridCol w:w="2263"/>
        <w:gridCol w:w="6753"/>
      </w:tblGrid>
      <w:tr w:rsidR="00665B0B" w:rsidRPr="004319B9" w14:paraId="12BBEBB8" w14:textId="77777777" w:rsidTr="004C521E">
        <w:tc>
          <w:tcPr>
            <w:tcW w:w="2263" w:type="dxa"/>
            <w:shd w:val="clear" w:color="auto" w:fill="D9D9D9" w:themeFill="background1" w:themeFillShade="D9"/>
          </w:tcPr>
          <w:p w14:paraId="33987D77" w14:textId="77777777" w:rsidR="00665B0B" w:rsidRPr="0074586B" w:rsidRDefault="00665B0B" w:rsidP="004C036A">
            <w:pPr>
              <w:spacing w:before="120" w:after="120"/>
              <w:rPr>
                <w:rFonts w:ascii="Arial" w:hAnsi="Arial" w:cs="Arial"/>
                <w:b/>
                <w:sz w:val="24"/>
                <w:szCs w:val="24"/>
              </w:rPr>
            </w:pPr>
            <w:bookmarkStart w:id="1" w:name="_Hlk70673402"/>
            <w:r w:rsidRPr="0074586B">
              <w:rPr>
                <w:rFonts w:ascii="Arial" w:hAnsi="Arial" w:cs="Arial"/>
                <w:b/>
                <w:sz w:val="24"/>
                <w:szCs w:val="24"/>
              </w:rPr>
              <w:lastRenderedPageBreak/>
              <w:t xml:space="preserve">Author: </w:t>
            </w:r>
          </w:p>
        </w:tc>
        <w:tc>
          <w:tcPr>
            <w:tcW w:w="6753" w:type="dxa"/>
          </w:tcPr>
          <w:p w14:paraId="5C85C3F8" w14:textId="7F49BA12" w:rsidR="00442640" w:rsidRPr="004319B9" w:rsidRDefault="006C700D" w:rsidP="006C700D">
            <w:pPr>
              <w:spacing w:before="120" w:after="120"/>
              <w:jc w:val="center"/>
              <w:rPr>
                <w:rFonts w:ascii="Arial" w:hAnsi="Arial" w:cs="Arial"/>
                <w:b/>
                <w:bCs/>
                <w:sz w:val="24"/>
                <w:szCs w:val="24"/>
              </w:rPr>
            </w:pPr>
            <w:r>
              <w:rPr>
                <w:rFonts w:ascii="Arial" w:hAnsi="Arial" w:cs="Arial"/>
                <w:b/>
                <w:bCs/>
                <w:sz w:val="24"/>
                <w:szCs w:val="24"/>
              </w:rPr>
              <w:t>VP Corporate Services/Planning &amp; Head of Health, Safety &amp; Sustainability</w:t>
            </w:r>
          </w:p>
        </w:tc>
      </w:tr>
      <w:tr w:rsidR="00665B0B" w:rsidRPr="004319B9" w14:paraId="0AE4A77A" w14:textId="77777777" w:rsidTr="004C521E">
        <w:tc>
          <w:tcPr>
            <w:tcW w:w="2263" w:type="dxa"/>
            <w:shd w:val="clear" w:color="auto" w:fill="D9D9D9" w:themeFill="background1" w:themeFillShade="D9"/>
          </w:tcPr>
          <w:p w14:paraId="3CE38D09" w14:textId="6B0D55B7" w:rsidR="00665B0B" w:rsidRPr="004319B9" w:rsidRDefault="00665B0B" w:rsidP="004C036A">
            <w:pPr>
              <w:spacing w:before="120" w:after="120"/>
              <w:rPr>
                <w:rFonts w:ascii="Arial" w:hAnsi="Arial" w:cs="Arial"/>
                <w:b/>
                <w:sz w:val="24"/>
                <w:szCs w:val="24"/>
              </w:rPr>
            </w:pPr>
            <w:r w:rsidRPr="004319B9">
              <w:rPr>
                <w:rFonts w:ascii="Arial" w:hAnsi="Arial" w:cs="Arial"/>
                <w:b/>
                <w:sz w:val="24"/>
                <w:szCs w:val="24"/>
              </w:rPr>
              <w:t>Consult</w:t>
            </w:r>
            <w:r>
              <w:rPr>
                <w:rFonts w:ascii="Arial" w:hAnsi="Arial" w:cs="Arial"/>
                <w:b/>
                <w:sz w:val="24"/>
                <w:szCs w:val="24"/>
              </w:rPr>
              <w:t>ation:</w:t>
            </w:r>
          </w:p>
        </w:tc>
        <w:tc>
          <w:tcPr>
            <w:tcW w:w="6753" w:type="dxa"/>
          </w:tcPr>
          <w:p w14:paraId="00A667B1" w14:textId="2DB20620" w:rsidR="00665B0B" w:rsidRPr="004319B9" w:rsidRDefault="006C700D" w:rsidP="004C036A">
            <w:pPr>
              <w:spacing w:before="120" w:after="120"/>
              <w:jc w:val="center"/>
              <w:rPr>
                <w:rFonts w:ascii="Arial" w:hAnsi="Arial" w:cs="Arial"/>
                <w:b/>
                <w:bCs/>
                <w:sz w:val="24"/>
                <w:szCs w:val="24"/>
              </w:rPr>
            </w:pPr>
            <w:r>
              <w:rPr>
                <w:rFonts w:ascii="Arial" w:hAnsi="Arial" w:cs="Arial"/>
                <w:b/>
                <w:bCs/>
                <w:sz w:val="24"/>
                <w:szCs w:val="24"/>
              </w:rPr>
              <w:t>TCG Board of the Corporation</w:t>
            </w:r>
          </w:p>
        </w:tc>
      </w:tr>
      <w:tr w:rsidR="00665B0B" w:rsidRPr="004319B9" w14:paraId="5F779CA6" w14:textId="77777777" w:rsidTr="004C521E">
        <w:tc>
          <w:tcPr>
            <w:tcW w:w="2263" w:type="dxa"/>
            <w:shd w:val="clear" w:color="auto" w:fill="D9D9D9" w:themeFill="background1" w:themeFillShade="D9"/>
          </w:tcPr>
          <w:p w14:paraId="121B8602" w14:textId="223E4DBD" w:rsidR="00665B0B" w:rsidRPr="004C036A" w:rsidRDefault="00665B0B" w:rsidP="004C036A">
            <w:pPr>
              <w:spacing w:before="120" w:after="120"/>
              <w:rPr>
                <w:rFonts w:ascii="Century Gothic" w:hAnsi="Century Gothic" w:cstheme="minorHAnsi"/>
                <w:b/>
                <w:sz w:val="24"/>
                <w:szCs w:val="26"/>
              </w:rPr>
            </w:pPr>
            <w:r w:rsidRPr="009D3794">
              <w:rPr>
                <w:rFonts w:ascii="Century Gothic" w:hAnsi="Century Gothic" w:cstheme="minorHAnsi"/>
                <w:b/>
                <w:sz w:val="24"/>
                <w:szCs w:val="26"/>
              </w:rPr>
              <w:t xml:space="preserve">Version </w:t>
            </w:r>
            <w:r w:rsidR="00442640">
              <w:rPr>
                <w:rFonts w:ascii="Century Gothic" w:hAnsi="Century Gothic" w:cstheme="minorHAnsi"/>
                <w:b/>
                <w:sz w:val="24"/>
                <w:szCs w:val="26"/>
              </w:rPr>
              <w:t>D</w:t>
            </w:r>
            <w:r w:rsidRPr="009D3794">
              <w:rPr>
                <w:rFonts w:ascii="Century Gothic" w:hAnsi="Century Gothic" w:cstheme="minorHAnsi"/>
                <w:b/>
                <w:sz w:val="24"/>
                <w:szCs w:val="26"/>
              </w:rPr>
              <w:t>ate</w:t>
            </w:r>
            <w:r>
              <w:rPr>
                <w:rFonts w:ascii="Century Gothic" w:hAnsi="Century Gothic" w:cstheme="minorHAnsi"/>
                <w:b/>
                <w:sz w:val="24"/>
                <w:szCs w:val="26"/>
              </w:rPr>
              <w:t>:</w:t>
            </w:r>
          </w:p>
        </w:tc>
        <w:tc>
          <w:tcPr>
            <w:tcW w:w="6753" w:type="dxa"/>
          </w:tcPr>
          <w:p w14:paraId="44F0A85C" w14:textId="0E87A871" w:rsidR="00665B0B" w:rsidRPr="004319B9" w:rsidRDefault="006C700D" w:rsidP="004C036A">
            <w:pPr>
              <w:spacing w:before="120" w:after="120"/>
              <w:jc w:val="center"/>
              <w:rPr>
                <w:rFonts w:ascii="Arial" w:hAnsi="Arial" w:cs="Arial"/>
                <w:b/>
                <w:bCs/>
                <w:sz w:val="24"/>
                <w:szCs w:val="24"/>
              </w:rPr>
            </w:pPr>
            <w:r>
              <w:rPr>
                <w:rFonts w:ascii="Arial" w:hAnsi="Arial" w:cs="Arial"/>
                <w:b/>
                <w:bCs/>
                <w:sz w:val="24"/>
                <w:szCs w:val="24"/>
              </w:rPr>
              <w:t>October 2022</w:t>
            </w:r>
          </w:p>
        </w:tc>
      </w:tr>
      <w:tr w:rsidR="00665B0B" w:rsidRPr="004319B9" w14:paraId="7C4B0871" w14:textId="77777777" w:rsidTr="004C521E">
        <w:tc>
          <w:tcPr>
            <w:tcW w:w="2263" w:type="dxa"/>
            <w:shd w:val="clear" w:color="auto" w:fill="D9D9D9" w:themeFill="background1" w:themeFillShade="D9"/>
          </w:tcPr>
          <w:p w14:paraId="3A94D2CD" w14:textId="5C3B697D" w:rsidR="00665B0B" w:rsidRPr="004319B9" w:rsidRDefault="00665B0B" w:rsidP="004C036A">
            <w:pPr>
              <w:spacing w:before="120" w:after="120"/>
              <w:rPr>
                <w:rFonts w:ascii="Arial" w:hAnsi="Arial" w:cs="Arial"/>
                <w:b/>
                <w:sz w:val="24"/>
                <w:szCs w:val="24"/>
              </w:rPr>
            </w:pPr>
            <w:r>
              <w:rPr>
                <w:rFonts w:ascii="Arial" w:hAnsi="Arial" w:cs="Arial"/>
                <w:b/>
                <w:sz w:val="24"/>
                <w:szCs w:val="24"/>
              </w:rPr>
              <w:t>Approv</w:t>
            </w:r>
            <w:r w:rsidR="006C700D">
              <w:rPr>
                <w:rFonts w:ascii="Arial" w:hAnsi="Arial" w:cs="Arial"/>
                <w:b/>
                <w:sz w:val="24"/>
                <w:szCs w:val="24"/>
              </w:rPr>
              <w:t>al</w:t>
            </w:r>
            <w:r>
              <w:rPr>
                <w:rFonts w:ascii="Arial" w:hAnsi="Arial" w:cs="Arial"/>
                <w:b/>
                <w:sz w:val="24"/>
                <w:szCs w:val="24"/>
              </w:rPr>
              <w:t xml:space="preserve"> Date: </w:t>
            </w:r>
          </w:p>
        </w:tc>
        <w:tc>
          <w:tcPr>
            <w:tcW w:w="6753" w:type="dxa"/>
          </w:tcPr>
          <w:p w14:paraId="7A67D45E" w14:textId="7F81D4B3" w:rsidR="00665B0B" w:rsidRPr="004319B9" w:rsidRDefault="006C700D" w:rsidP="004C036A">
            <w:pPr>
              <w:spacing w:before="120" w:after="120"/>
              <w:jc w:val="center"/>
              <w:rPr>
                <w:rFonts w:ascii="Arial" w:hAnsi="Arial" w:cs="Arial"/>
                <w:b/>
                <w:bCs/>
                <w:sz w:val="24"/>
                <w:szCs w:val="24"/>
              </w:rPr>
            </w:pPr>
            <w:r>
              <w:rPr>
                <w:rFonts w:ascii="Arial" w:hAnsi="Arial" w:cs="Arial"/>
                <w:b/>
                <w:bCs/>
                <w:sz w:val="24"/>
                <w:szCs w:val="24"/>
              </w:rPr>
              <w:t>October 2022</w:t>
            </w:r>
          </w:p>
        </w:tc>
      </w:tr>
      <w:tr w:rsidR="00665B0B" w:rsidRPr="004319B9" w14:paraId="779C60DF" w14:textId="77777777" w:rsidTr="004C521E">
        <w:tc>
          <w:tcPr>
            <w:tcW w:w="2263" w:type="dxa"/>
            <w:shd w:val="clear" w:color="auto" w:fill="D9D9D9" w:themeFill="background1" w:themeFillShade="D9"/>
          </w:tcPr>
          <w:p w14:paraId="56A9D3BE" w14:textId="26BB78C6" w:rsidR="00665B0B" w:rsidRPr="004319B9" w:rsidRDefault="00665B0B" w:rsidP="004C036A">
            <w:pPr>
              <w:spacing w:before="120" w:after="120"/>
              <w:rPr>
                <w:rFonts w:ascii="Arial" w:hAnsi="Arial" w:cs="Arial"/>
                <w:b/>
                <w:sz w:val="24"/>
                <w:szCs w:val="24"/>
              </w:rPr>
            </w:pPr>
            <w:r>
              <w:rPr>
                <w:rFonts w:ascii="Arial" w:hAnsi="Arial" w:cs="Arial"/>
                <w:b/>
                <w:sz w:val="24"/>
                <w:szCs w:val="24"/>
              </w:rPr>
              <w:t xml:space="preserve">Next Review: </w:t>
            </w:r>
          </w:p>
        </w:tc>
        <w:tc>
          <w:tcPr>
            <w:tcW w:w="6753" w:type="dxa"/>
          </w:tcPr>
          <w:p w14:paraId="4C2D0EC4" w14:textId="598E3F2E" w:rsidR="00665B0B" w:rsidRPr="004319B9" w:rsidRDefault="006C700D" w:rsidP="004C036A">
            <w:pPr>
              <w:spacing w:before="120" w:after="120"/>
              <w:jc w:val="center"/>
              <w:rPr>
                <w:rFonts w:ascii="Arial" w:hAnsi="Arial" w:cs="Arial"/>
                <w:b/>
                <w:bCs/>
                <w:sz w:val="24"/>
                <w:szCs w:val="24"/>
              </w:rPr>
            </w:pPr>
            <w:r>
              <w:rPr>
                <w:rFonts w:ascii="Arial" w:hAnsi="Arial" w:cs="Arial"/>
                <w:b/>
                <w:bCs/>
                <w:sz w:val="24"/>
                <w:szCs w:val="24"/>
              </w:rPr>
              <w:t>October 2023</w:t>
            </w:r>
          </w:p>
        </w:tc>
      </w:tr>
      <w:bookmarkEnd w:id="1"/>
    </w:tbl>
    <w:p w14:paraId="7736E81F" w14:textId="1073EE84" w:rsidR="00D70FD6" w:rsidRDefault="00D70FD6" w:rsidP="00FF0BFF">
      <w:pPr>
        <w:spacing w:after="0" w:line="240" w:lineRule="auto"/>
        <w:jc w:val="both"/>
        <w:rPr>
          <w:rFonts w:ascii="Arial" w:eastAsia="Cambria" w:hAnsi="Arial" w:cs="Arial"/>
          <w:b/>
          <w:sz w:val="20"/>
          <w:szCs w:val="20"/>
        </w:rPr>
      </w:pPr>
    </w:p>
    <w:p w14:paraId="4A91FE2B" w14:textId="5DD084A5" w:rsidR="00D70FD6" w:rsidRDefault="00D70FD6" w:rsidP="00FF0BFF">
      <w:pPr>
        <w:spacing w:after="0" w:line="240" w:lineRule="auto"/>
        <w:jc w:val="both"/>
        <w:rPr>
          <w:rFonts w:ascii="Arial" w:eastAsia="Cambria" w:hAnsi="Arial" w:cs="Arial"/>
          <w:b/>
          <w:sz w:val="20"/>
          <w:szCs w:val="20"/>
        </w:rPr>
      </w:pPr>
    </w:p>
    <w:p w14:paraId="237DA3A8" w14:textId="25FC2539" w:rsidR="00D70FD6" w:rsidRDefault="00D70FD6" w:rsidP="00FF0BFF">
      <w:pPr>
        <w:spacing w:after="0" w:line="240" w:lineRule="auto"/>
        <w:jc w:val="both"/>
        <w:rPr>
          <w:rFonts w:ascii="Arial" w:eastAsia="Cambria" w:hAnsi="Arial" w:cs="Arial"/>
          <w:b/>
          <w:sz w:val="20"/>
          <w:szCs w:val="20"/>
        </w:rPr>
      </w:pPr>
    </w:p>
    <w:p w14:paraId="552CB03B" w14:textId="2E71ADF0" w:rsidR="00D70FD6" w:rsidRDefault="00D70FD6" w:rsidP="00FF0BFF">
      <w:pPr>
        <w:spacing w:after="0" w:line="240" w:lineRule="auto"/>
        <w:jc w:val="both"/>
        <w:rPr>
          <w:rFonts w:ascii="Arial" w:eastAsia="Cambria" w:hAnsi="Arial" w:cs="Arial"/>
          <w:b/>
          <w:sz w:val="20"/>
          <w:szCs w:val="20"/>
        </w:rPr>
      </w:pPr>
    </w:p>
    <w:sdt>
      <w:sdtPr>
        <w:rPr>
          <w:rFonts w:asciiTheme="minorHAnsi" w:eastAsiaTheme="minorEastAsia" w:hAnsiTheme="minorHAnsi" w:cstheme="minorBidi"/>
          <w:color w:val="auto"/>
          <w:sz w:val="22"/>
          <w:szCs w:val="22"/>
          <w:lang w:val="en-GB" w:eastAsia="en-GB"/>
        </w:rPr>
        <w:id w:val="-2144499194"/>
        <w:docPartObj>
          <w:docPartGallery w:val="Table of Contents"/>
          <w:docPartUnique/>
        </w:docPartObj>
      </w:sdtPr>
      <w:sdtEndPr>
        <w:rPr>
          <w:b/>
          <w:bCs/>
          <w:noProof/>
        </w:rPr>
      </w:sdtEndPr>
      <w:sdtContent>
        <w:p w14:paraId="0D1C7CE9" w14:textId="437CEEE6" w:rsidR="00382CDD" w:rsidRPr="00DC56ED" w:rsidRDefault="00382CDD">
          <w:pPr>
            <w:pStyle w:val="TOCHeading"/>
            <w:rPr>
              <w:rFonts w:ascii="Arial" w:hAnsi="Arial" w:cs="Arial"/>
              <w:b/>
              <w:bCs/>
              <w:color w:val="auto"/>
              <w:sz w:val="28"/>
              <w:szCs w:val="28"/>
            </w:rPr>
          </w:pPr>
          <w:r w:rsidRPr="00DC56ED">
            <w:rPr>
              <w:rFonts w:ascii="Arial" w:hAnsi="Arial" w:cs="Arial"/>
              <w:b/>
              <w:bCs/>
              <w:color w:val="auto"/>
              <w:sz w:val="28"/>
              <w:szCs w:val="28"/>
            </w:rPr>
            <w:t>Contents</w:t>
          </w:r>
        </w:p>
        <w:p w14:paraId="2AE5D2B6" w14:textId="77777777" w:rsidR="00382CDD" w:rsidRPr="0020730B" w:rsidRDefault="00382CDD" w:rsidP="00382CDD">
          <w:pPr>
            <w:rPr>
              <w:rFonts w:ascii="Arial" w:hAnsi="Arial" w:cs="Arial"/>
              <w:lang w:val="en-US" w:eastAsia="en-US"/>
            </w:rPr>
          </w:pPr>
        </w:p>
        <w:p w14:paraId="2BBA56BF" w14:textId="5826E3CB" w:rsidR="005C32F0" w:rsidRDefault="00382CDD">
          <w:pPr>
            <w:pStyle w:val="TOC1"/>
            <w:tabs>
              <w:tab w:val="left" w:pos="440"/>
              <w:tab w:val="right" w:leader="dot" w:pos="9016"/>
            </w:tabs>
            <w:rPr>
              <w:noProof/>
            </w:rPr>
          </w:pPr>
          <w:r w:rsidRPr="00A6431F">
            <w:rPr>
              <w:rFonts w:ascii="Arial" w:hAnsi="Arial" w:cs="Arial"/>
            </w:rPr>
            <w:fldChar w:fldCharType="begin"/>
          </w:r>
          <w:r w:rsidRPr="00A6431F">
            <w:rPr>
              <w:rFonts w:ascii="Arial" w:hAnsi="Arial" w:cs="Arial"/>
            </w:rPr>
            <w:instrText xml:space="preserve"> TOC \o "1-3" \h \z \u </w:instrText>
          </w:r>
          <w:r w:rsidRPr="00A6431F">
            <w:rPr>
              <w:rFonts w:ascii="Arial" w:hAnsi="Arial" w:cs="Arial"/>
            </w:rPr>
            <w:fldChar w:fldCharType="separate"/>
          </w:r>
          <w:hyperlink w:anchor="_Toc116132316" w:history="1">
            <w:r w:rsidR="005C32F0" w:rsidRPr="002D5D67">
              <w:rPr>
                <w:rStyle w:val="Hyperlink"/>
                <w:rFonts w:ascii="Arial" w:eastAsia="Cambria" w:hAnsi="Arial" w:cs="Arial"/>
                <w:b/>
                <w:bCs/>
                <w:noProof/>
              </w:rPr>
              <w:t>1.</w:t>
            </w:r>
            <w:r w:rsidR="005C32F0">
              <w:rPr>
                <w:noProof/>
              </w:rPr>
              <w:tab/>
            </w:r>
            <w:r w:rsidR="005C32F0" w:rsidRPr="002D5D67">
              <w:rPr>
                <w:rStyle w:val="Hyperlink"/>
                <w:rFonts w:ascii="Arial" w:eastAsia="Cambria" w:hAnsi="Arial" w:cs="Arial"/>
                <w:b/>
                <w:bCs/>
                <w:noProof/>
              </w:rPr>
              <w:t>Purpose</w:t>
            </w:r>
            <w:r w:rsidR="005C32F0">
              <w:rPr>
                <w:noProof/>
                <w:webHidden/>
              </w:rPr>
              <w:tab/>
            </w:r>
            <w:r w:rsidR="005C32F0">
              <w:rPr>
                <w:noProof/>
                <w:webHidden/>
              </w:rPr>
              <w:fldChar w:fldCharType="begin"/>
            </w:r>
            <w:r w:rsidR="005C32F0">
              <w:rPr>
                <w:noProof/>
                <w:webHidden/>
              </w:rPr>
              <w:instrText xml:space="preserve"> PAGEREF _Toc116132316 \h </w:instrText>
            </w:r>
            <w:r w:rsidR="005C32F0">
              <w:rPr>
                <w:noProof/>
                <w:webHidden/>
              </w:rPr>
            </w:r>
            <w:r w:rsidR="005C32F0">
              <w:rPr>
                <w:noProof/>
                <w:webHidden/>
              </w:rPr>
              <w:fldChar w:fldCharType="separate"/>
            </w:r>
            <w:r w:rsidR="005C32F0">
              <w:rPr>
                <w:noProof/>
                <w:webHidden/>
              </w:rPr>
              <w:t>3</w:t>
            </w:r>
            <w:r w:rsidR="005C32F0">
              <w:rPr>
                <w:noProof/>
                <w:webHidden/>
              </w:rPr>
              <w:fldChar w:fldCharType="end"/>
            </w:r>
          </w:hyperlink>
        </w:p>
        <w:p w14:paraId="269EA3F9" w14:textId="4ABFB417" w:rsidR="005C32F0" w:rsidRDefault="006A0BB3">
          <w:pPr>
            <w:pStyle w:val="TOC1"/>
            <w:tabs>
              <w:tab w:val="left" w:pos="440"/>
              <w:tab w:val="right" w:leader="dot" w:pos="9016"/>
            </w:tabs>
            <w:rPr>
              <w:noProof/>
            </w:rPr>
          </w:pPr>
          <w:hyperlink w:anchor="_Toc116132317" w:history="1">
            <w:r w:rsidR="005C32F0" w:rsidRPr="002D5D67">
              <w:rPr>
                <w:rStyle w:val="Hyperlink"/>
                <w:rFonts w:ascii="Arial" w:eastAsia="Cambria" w:hAnsi="Arial" w:cs="Arial"/>
                <w:b/>
                <w:bCs/>
                <w:noProof/>
              </w:rPr>
              <w:t>2.</w:t>
            </w:r>
            <w:r w:rsidR="005C32F0">
              <w:rPr>
                <w:noProof/>
              </w:rPr>
              <w:tab/>
            </w:r>
            <w:r w:rsidR="005C32F0" w:rsidRPr="002D5D67">
              <w:rPr>
                <w:rStyle w:val="Hyperlink"/>
                <w:rFonts w:ascii="Arial" w:eastAsia="Cambria" w:hAnsi="Arial" w:cs="Arial"/>
                <w:b/>
                <w:bCs/>
                <w:noProof/>
              </w:rPr>
              <w:t>Scope</w:t>
            </w:r>
            <w:r w:rsidR="005C32F0">
              <w:rPr>
                <w:noProof/>
                <w:webHidden/>
              </w:rPr>
              <w:tab/>
            </w:r>
            <w:r w:rsidR="005C32F0">
              <w:rPr>
                <w:noProof/>
                <w:webHidden/>
              </w:rPr>
              <w:fldChar w:fldCharType="begin"/>
            </w:r>
            <w:r w:rsidR="005C32F0">
              <w:rPr>
                <w:noProof/>
                <w:webHidden/>
              </w:rPr>
              <w:instrText xml:space="preserve"> PAGEREF _Toc116132317 \h </w:instrText>
            </w:r>
            <w:r w:rsidR="005C32F0">
              <w:rPr>
                <w:noProof/>
                <w:webHidden/>
              </w:rPr>
            </w:r>
            <w:r w:rsidR="005C32F0">
              <w:rPr>
                <w:noProof/>
                <w:webHidden/>
              </w:rPr>
              <w:fldChar w:fldCharType="separate"/>
            </w:r>
            <w:r w:rsidR="005C32F0">
              <w:rPr>
                <w:noProof/>
                <w:webHidden/>
              </w:rPr>
              <w:t>3</w:t>
            </w:r>
            <w:r w:rsidR="005C32F0">
              <w:rPr>
                <w:noProof/>
                <w:webHidden/>
              </w:rPr>
              <w:fldChar w:fldCharType="end"/>
            </w:r>
          </w:hyperlink>
        </w:p>
        <w:p w14:paraId="2F053EFB" w14:textId="0EBAE090" w:rsidR="005C32F0" w:rsidRDefault="006A0BB3">
          <w:pPr>
            <w:pStyle w:val="TOC1"/>
            <w:tabs>
              <w:tab w:val="left" w:pos="440"/>
              <w:tab w:val="right" w:leader="dot" w:pos="9016"/>
            </w:tabs>
            <w:rPr>
              <w:noProof/>
            </w:rPr>
          </w:pPr>
          <w:hyperlink w:anchor="_Toc116132318" w:history="1">
            <w:r w:rsidR="005C32F0" w:rsidRPr="002D5D67">
              <w:rPr>
                <w:rStyle w:val="Hyperlink"/>
                <w:rFonts w:ascii="Arial" w:eastAsia="Cambria" w:hAnsi="Arial" w:cs="Arial"/>
                <w:b/>
                <w:bCs/>
                <w:noProof/>
              </w:rPr>
              <w:t>3.</w:t>
            </w:r>
            <w:r w:rsidR="005C32F0">
              <w:rPr>
                <w:noProof/>
              </w:rPr>
              <w:tab/>
            </w:r>
            <w:r w:rsidR="005C32F0" w:rsidRPr="002D5D67">
              <w:rPr>
                <w:rStyle w:val="Hyperlink"/>
                <w:rFonts w:ascii="Arial" w:eastAsia="Cambria" w:hAnsi="Arial" w:cs="Arial"/>
                <w:b/>
                <w:bCs/>
                <w:noProof/>
              </w:rPr>
              <w:t>Roles and Responsibilities</w:t>
            </w:r>
            <w:r w:rsidR="005C32F0">
              <w:rPr>
                <w:noProof/>
                <w:webHidden/>
              </w:rPr>
              <w:tab/>
            </w:r>
            <w:r w:rsidR="005C32F0">
              <w:rPr>
                <w:noProof/>
                <w:webHidden/>
              </w:rPr>
              <w:fldChar w:fldCharType="begin"/>
            </w:r>
            <w:r w:rsidR="005C32F0">
              <w:rPr>
                <w:noProof/>
                <w:webHidden/>
              </w:rPr>
              <w:instrText xml:space="preserve"> PAGEREF _Toc116132318 \h </w:instrText>
            </w:r>
            <w:r w:rsidR="005C32F0">
              <w:rPr>
                <w:noProof/>
                <w:webHidden/>
              </w:rPr>
            </w:r>
            <w:r w:rsidR="005C32F0">
              <w:rPr>
                <w:noProof/>
                <w:webHidden/>
              </w:rPr>
              <w:fldChar w:fldCharType="separate"/>
            </w:r>
            <w:r w:rsidR="005C32F0">
              <w:rPr>
                <w:noProof/>
                <w:webHidden/>
              </w:rPr>
              <w:t>3</w:t>
            </w:r>
            <w:r w:rsidR="005C32F0">
              <w:rPr>
                <w:noProof/>
                <w:webHidden/>
              </w:rPr>
              <w:fldChar w:fldCharType="end"/>
            </w:r>
          </w:hyperlink>
        </w:p>
        <w:p w14:paraId="774DED82" w14:textId="1074B087" w:rsidR="005C32F0" w:rsidRDefault="006A0BB3">
          <w:pPr>
            <w:pStyle w:val="TOC1"/>
            <w:tabs>
              <w:tab w:val="left" w:pos="440"/>
              <w:tab w:val="right" w:leader="dot" w:pos="9016"/>
            </w:tabs>
            <w:rPr>
              <w:noProof/>
            </w:rPr>
          </w:pPr>
          <w:hyperlink w:anchor="_Toc116132319" w:history="1">
            <w:r w:rsidR="005C32F0" w:rsidRPr="002D5D67">
              <w:rPr>
                <w:rStyle w:val="Hyperlink"/>
                <w:rFonts w:ascii="Arial" w:eastAsia="Cambria" w:hAnsi="Arial" w:cs="Arial"/>
                <w:b/>
                <w:bCs/>
                <w:noProof/>
              </w:rPr>
              <w:t>4.</w:t>
            </w:r>
            <w:r w:rsidR="005C32F0">
              <w:rPr>
                <w:noProof/>
              </w:rPr>
              <w:tab/>
            </w:r>
            <w:r w:rsidR="005C32F0" w:rsidRPr="002D5D67">
              <w:rPr>
                <w:rStyle w:val="Hyperlink"/>
                <w:rFonts w:ascii="Arial" w:eastAsia="Cambria" w:hAnsi="Arial" w:cs="Arial"/>
                <w:b/>
                <w:bCs/>
                <w:noProof/>
              </w:rPr>
              <w:t>BCP Policy Statement</w:t>
            </w:r>
            <w:r w:rsidR="005C32F0">
              <w:rPr>
                <w:noProof/>
                <w:webHidden/>
              </w:rPr>
              <w:tab/>
            </w:r>
            <w:r w:rsidR="005C32F0">
              <w:rPr>
                <w:noProof/>
                <w:webHidden/>
              </w:rPr>
              <w:fldChar w:fldCharType="begin"/>
            </w:r>
            <w:r w:rsidR="005C32F0">
              <w:rPr>
                <w:noProof/>
                <w:webHidden/>
              </w:rPr>
              <w:instrText xml:space="preserve"> PAGEREF _Toc116132319 \h </w:instrText>
            </w:r>
            <w:r w:rsidR="005C32F0">
              <w:rPr>
                <w:noProof/>
                <w:webHidden/>
              </w:rPr>
            </w:r>
            <w:r w:rsidR="005C32F0">
              <w:rPr>
                <w:noProof/>
                <w:webHidden/>
              </w:rPr>
              <w:fldChar w:fldCharType="separate"/>
            </w:r>
            <w:r w:rsidR="005C32F0">
              <w:rPr>
                <w:noProof/>
                <w:webHidden/>
              </w:rPr>
              <w:t>4</w:t>
            </w:r>
            <w:r w:rsidR="005C32F0">
              <w:rPr>
                <w:noProof/>
                <w:webHidden/>
              </w:rPr>
              <w:fldChar w:fldCharType="end"/>
            </w:r>
          </w:hyperlink>
        </w:p>
        <w:p w14:paraId="039D9BA0" w14:textId="526DCA0C" w:rsidR="005C32F0" w:rsidRDefault="006A0BB3">
          <w:pPr>
            <w:pStyle w:val="TOC1"/>
            <w:tabs>
              <w:tab w:val="left" w:pos="440"/>
              <w:tab w:val="right" w:leader="dot" w:pos="9016"/>
            </w:tabs>
            <w:rPr>
              <w:noProof/>
            </w:rPr>
          </w:pPr>
          <w:hyperlink w:anchor="_Toc116132320" w:history="1">
            <w:r w:rsidR="005C32F0" w:rsidRPr="002D5D67">
              <w:rPr>
                <w:rStyle w:val="Hyperlink"/>
                <w:rFonts w:ascii="Arial" w:eastAsia="Cambria" w:hAnsi="Arial" w:cs="Arial"/>
                <w:b/>
                <w:bCs/>
                <w:noProof/>
              </w:rPr>
              <w:t>5.</w:t>
            </w:r>
            <w:r w:rsidR="005C32F0">
              <w:rPr>
                <w:noProof/>
              </w:rPr>
              <w:tab/>
            </w:r>
            <w:r w:rsidR="005C32F0" w:rsidRPr="002D5D67">
              <w:rPr>
                <w:rStyle w:val="Hyperlink"/>
                <w:rFonts w:ascii="Arial" w:eastAsia="Cambria" w:hAnsi="Arial" w:cs="Arial"/>
                <w:b/>
                <w:bCs/>
                <w:noProof/>
              </w:rPr>
              <w:t>Business Continuity Objectives</w:t>
            </w:r>
            <w:r w:rsidR="005C32F0">
              <w:rPr>
                <w:noProof/>
                <w:webHidden/>
              </w:rPr>
              <w:tab/>
            </w:r>
            <w:r w:rsidR="005C32F0">
              <w:rPr>
                <w:noProof/>
                <w:webHidden/>
              </w:rPr>
              <w:fldChar w:fldCharType="begin"/>
            </w:r>
            <w:r w:rsidR="005C32F0">
              <w:rPr>
                <w:noProof/>
                <w:webHidden/>
              </w:rPr>
              <w:instrText xml:space="preserve"> PAGEREF _Toc116132320 \h </w:instrText>
            </w:r>
            <w:r w:rsidR="005C32F0">
              <w:rPr>
                <w:noProof/>
                <w:webHidden/>
              </w:rPr>
            </w:r>
            <w:r w:rsidR="005C32F0">
              <w:rPr>
                <w:noProof/>
                <w:webHidden/>
              </w:rPr>
              <w:fldChar w:fldCharType="separate"/>
            </w:r>
            <w:r w:rsidR="005C32F0">
              <w:rPr>
                <w:noProof/>
                <w:webHidden/>
              </w:rPr>
              <w:t>4</w:t>
            </w:r>
            <w:r w:rsidR="005C32F0">
              <w:rPr>
                <w:noProof/>
                <w:webHidden/>
              </w:rPr>
              <w:fldChar w:fldCharType="end"/>
            </w:r>
          </w:hyperlink>
        </w:p>
        <w:p w14:paraId="5068054B" w14:textId="45FC2B9A" w:rsidR="005C32F0" w:rsidRDefault="006A0BB3">
          <w:pPr>
            <w:pStyle w:val="TOC1"/>
            <w:tabs>
              <w:tab w:val="left" w:pos="440"/>
              <w:tab w:val="right" w:leader="dot" w:pos="9016"/>
            </w:tabs>
            <w:rPr>
              <w:noProof/>
            </w:rPr>
          </w:pPr>
          <w:hyperlink w:anchor="_Toc116132321" w:history="1">
            <w:r w:rsidR="005C32F0" w:rsidRPr="002D5D67">
              <w:rPr>
                <w:rStyle w:val="Hyperlink"/>
                <w:rFonts w:ascii="Arial" w:eastAsia="Cambria" w:hAnsi="Arial" w:cs="Arial"/>
                <w:b/>
                <w:bCs/>
                <w:noProof/>
              </w:rPr>
              <w:t>6.</w:t>
            </w:r>
            <w:r w:rsidR="005C32F0">
              <w:rPr>
                <w:noProof/>
              </w:rPr>
              <w:tab/>
            </w:r>
            <w:r w:rsidR="005C32F0" w:rsidRPr="002D5D67">
              <w:rPr>
                <w:rStyle w:val="Hyperlink"/>
                <w:rFonts w:ascii="Arial" w:eastAsia="Cambria" w:hAnsi="Arial" w:cs="Arial"/>
                <w:b/>
                <w:bCs/>
                <w:noProof/>
              </w:rPr>
              <w:t>Testing and Review</w:t>
            </w:r>
            <w:r w:rsidR="005C32F0">
              <w:rPr>
                <w:noProof/>
                <w:webHidden/>
              </w:rPr>
              <w:tab/>
            </w:r>
            <w:r w:rsidR="005C32F0">
              <w:rPr>
                <w:noProof/>
                <w:webHidden/>
              </w:rPr>
              <w:fldChar w:fldCharType="begin"/>
            </w:r>
            <w:r w:rsidR="005C32F0">
              <w:rPr>
                <w:noProof/>
                <w:webHidden/>
              </w:rPr>
              <w:instrText xml:space="preserve"> PAGEREF _Toc116132321 \h </w:instrText>
            </w:r>
            <w:r w:rsidR="005C32F0">
              <w:rPr>
                <w:noProof/>
                <w:webHidden/>
              </w:rPr>
            </w:r>
            <w:r w:rsidR="005C32F0">
              <w:rPr>
                <w:noProof/>
                <w:webHidden/>
              </w:rPr>
              <w:fldChar w:fldCharType="separate"/>
            </w:r>
            <w:r w:rsidR="005C32F0">
              <w:rPr>
                <w:noProof/>
                <w:webHidden/>
              </w:rPr>
              <w:t>5</w:t>
            </w:r>
            <w:r w:rsidR="005C32F0">
              <w:rPr>
                <w:noProof/>
                <w:webHidden/>
              </w:rPr>
              <w:fldChar w:fldCharType="end"/>
            </w:r>
          </w:hyperlink>
        </w:p>
        <w:p w14:paraId="419FE29E" w14:textId="149D3675" w:rsidR="005C32F0" w:rsidRDefault="006A0BB3">
          <w:pPr>
            <w:pStyle w:val="TOC1"/>
            <w:tabs>
              <w:tab w:val="left" w:pos="440"/>
              <w:tab w:val="right" w:leader="dot" w:pos="9016"/>
            </w:tabs>
            <w:rPr>
              <w:noProof/>
            </w:rPr>
          </w:pPr>
          <w:hyperlink w:anchor="_Toc116132322" w:history="1">
            <w:r w:rsidR="005C32F0" w:rsidRPr="002D5D67">
              <w:rPr>
                <w:rStyle w:val="Hyperlink"/>
                <w:rFonts w:ascii="Arial" w:eastAsia="Cambria" w:hAnsi="Arial" w:cs="Arial"/>
                <w:b/>
                <w:bCs/>
                <w:noProof/>
              </w:rPr>
              <w:t>7.</w:t>
            </w:r>
            <w:r w:rsidR="005C32F0">
              <w:rPr>
                <w:noProof/>
              </w:rPr>
              <w:tab/>
            </w:r>
            <w:r w:rsidR="005C32F0" w:rsidRPr="002D5D67">
              <w:rPr>
                <w:rStyle w:val="Hyperlink"/>
                <w:rFonts w:ascii="Arial" w:eastAsia="Cambria" w:hAnsi="Arial" w:cs="Arial"/>
                <w:b/>
                <w:bCs/>
                <w:noProof/>
              </w:rPr>
              <w:t>Business Recovery Scenarios and Incident Response Plan</w:t>
            </w:r>
            <w:r w:rsidR="005C32F0">
              <w:rPr>
                <w:noProof/>
                <w:webHidden/>
              </w:rPr>
              <w:tab/>
            </w:r>
            <w:r w:rsidR="005C32F0">
              <w:rPr>
                <w:noProof/>
                <w:webHidden/>
              </w:rPr>
              <w:fldChar w:fldCharType="begin"/>
            </w:r>
            <w:r w:rsidR="005C32F0">
              <w:rPr>
                <w:noProof/>
                <w:webHidden/>
              </w:rPr>
              <w:instrText xml:space="preserve"> PAGEREF _Toc116132322 \h </w:instrText>
            </w:r>
            <w:r w:rsidR="005C32F0">
              <w:rPr>
                <w:noProof/>
                <w:webHidden/>
              </w:rPr>
            </w:r>
            <w:r w:rsidR="005C32F0">
              <w:rPr>
                <w:noProof/>
                <w:webHidden/>
              </w:rPr>
              <w:fldChar w:fldCharType="separate"/>
            </w:r>
            <w:r w:rsidR="005C32F0">
              <w:rPr>
                <w:noProof/>
                <w:webHidden/>
              </w:rPr>
              <w:t>5</w:t>
            </w:r>
            <w:r w:rsidR="005C32F0">
              <w:rPr>
                <w:noProof/>
                <w:webHidden/>
              </w:rPr>
              <w:fldChar w:fldCharType="end"/>
            </w:r>
          </w:hyperlink>
        </w:p>
        <w:p w14:paraId="0F0FD222" w14:textId="60D5C625" w:rsidR="005C32F0" w:rsidRDefault="006A0BB3">
          <w:pPr>
            <w:pStyle w:val="TOC1"/>
            <w:tabs>
              <w:tab w:val="left" w:pos="440"/>
              <w:tab w:val="right" w:leader="dot" w:pos="9016"/>
            </w:tabs>
            <w:rPr>
              <w:noProof/>
            </w:rPr>
          </w:pPr>
          <w:hyperlink w:anchor="_Toc116132324" w:history="1">
            <w:r w:rsidR="005C32F0" w:rsidRPr="002D5D67">
              <w:rPr>
                <w:rStyle w:val="Hyperlink"/>
                <w:rFonts w:ascii="Arial" w:eastAsia="Cambria" w:hAnsi="Arial" w:cs="Arial"/>
                <w:b/>
                <w:bCs/>
                <w:noProof/>
              </w:rPr>
              <w:t>8.</w:t>
            </w:r>
            <w:r w:rsidR="005C32F0">
              <w:rPr>
                <w:noProof/>
              </w:rPr>
              <w:tab/>
            </w:r>
            <w:r w:rsidR="005C32F0" w:rsidRPr="002D5D67">
              <w:rPr>
                <w:rStyle w:val="Hyperlink"/>
                <w:rFonts w:ascii="Arial" w:eastAsia="Cambria" w:hAnsi="Arial" w:cs="Arial"/>
                <w:b/>
                <w:bCs/>
                <w:noProof/>
              </w:rPr>
              <w:t>Monitoring and Review</w:t>
            </w:r>
            <w:r w:rsidR="005C32F0">
              <w:rPr>
                <w:noProof/>
                <w:webHidden/>
              </w:rPr>
              <w:tab/>
            </w:r>
            <w:r w:rsidR="005C32F0">
              <w:rPr>
                <w:noProof/>
                <w:webHidden/>
              </w:rPr>
              <w:fldChar w:fldCharType="begin"/>
            </w:r>
            <w:r w:rsidR="005C32F0">
              <w:rPr>
                <w:noProof/>
                <w:webHidden/>
              </w:rPr>
              <w:instrText xml:space="preserve"> PAGEREF _Toc116132324 \h </w:instrText>
            </w:r>
            <w:r w:rsidR="005C32F0">
              <w:rPr>
                <w:noProof/>
                <w:webHidden/>
              </w:rPr>
            </w:r>
            <w:r w:rsidR="005C32F0">
              <w:rPr>
                <w:noProof/>
                <w:webHidden/>
              </w:rPr>
              <w:fldChar w:fldCharType="separate"/>
            </w:r>
            <w:r w:rsidR="005C32F0">
              <w:rPr>
                <w:noProof/>
                <w:webHidden/>
              </w:rPr>
              <w:t>5</w:t>
            </w:r>
            <w:r w:rsidR="005C32F0">
              <w:rPr>
                <w:noProof/>
                <w:webHidden/>
              </w:rPr>
              <w:fldChar w:fldCharType="end"/>
            </w:r>
          </w:hyperlink>
        </w:p>
        <w:p w14:paraId="18F0BBE2" w14:textId="6CFD153A" w:rsidR="00382CDD" w:rsidRDefault="00382CDD">
          <w:r w:rsidRPr="00A6431F">
            <w:rPr>
              <w:rFonts w:ascii="Arial" w:hAnsi="Arial" w:cs="Arial"/>
              <w:bCs/>
              <w:noProof/>
            </w:rPr>
            <w:fldChar w:fldCharType="end"/>
          </w:r>
        </w:p>
      </w:sdtContent>
    </w:sdt>
    <w:p w14:paraId="515DB0AD" w14:textId="26E44DAB" w:rsidR="00382CDD" w:rsidRDefault="00382CDD" w:rsidP="00FF0BFF">
      <w:pPr>
        <w:spacing w:after="0" w:line="240" w:lineRule="auto"/>
        <w:jc w:val="both"/>
        <w:rPr>
          <w:rFonts w:ascii="Arial" w:eastAsia="Cambria" w:hAnsi="Arial" w:cs="Arial"/>
          <w:b/>
          <w:sz w:val="20"/>
          <w:szCs w:val="20"/>
        </w:rPr>
      </w:pPr>
    </w:p>
    <w:p w14:paraId="1F844FD2" w14:textId="31F6F5B2" w:rsidR="00382CDD" w:rsidRDefault="00382CDD" w:rsidP="00FF0BFF">
      <w:pPr>
        <w:spacing w:after="0" w:line="240" w:lineRule="auto"/>
        <w:jc w:val="both"/>
        <w:rPr>
          <w:rFonts w:ascii="Arial" w:eastAsia="Cambria" w:hAnsi="Arial" w:cs="Arial"/>
          <w:b/>
          <w:sz w:val="20"/>
          <w:szCs w:val="20"/>
        </w:rPr>
      </w:pPr>
    </w:p>
    <w:p w14:paraId="6A3C6F4D" w14:textId="2B86BB4F" w:rsidR="00382CDD" w:rsidRDefault="00382CDD" w:rsidP="00FF0BFF">
      <w:pPr>
        <w:spacing w:after="0" w:line="240" w:lineRule="auto"/>
        <w:jc w:val="both"/>
        <w:rPr>
          <w:rFonts w:ascii="Arial" w:eastAsia="Cambria" w:hAnsi="Arial" w:cs="Arial"/>
          <w:b/>
          <w:sz w:val="20"/>
          <w:szCs w:val="20"/>
        </w:rPr>
      </w:pPr>
    </w:p>
    <w:p w14:paraId="6ACC9379" w14:textId="454277A0" w:rsidR="00382CDD" w:rsidRDefault="00382CDD" w:rsidP="00FF0BFF">
      <w:pPr>
        <w:spacing w:after="0" w:line="240" w:lineRule="auto"/>
        <w:jc w:val="both"/>
        <w:rPr>
          <w:rFonts w:ascii="Arial" w:eastAsia="Cambria" w:hAnsi="Arial" w:cs="Arial"/>
          <w:b/>
          <w:sz w:val="20"/>
          <w:szCs w:val="20"/>
        </w:rPr>
      </w:pPr>
    </w:p>
    <w:p w14:paraId="21F419E8" w14:textId="2C929886" w:rsidR="00382CDD" w:rsidRDefault="00382CDD" w:rsidP="00FF0BFF">
      <w:pPr>
        <w:spacing w:after="0" w:line="240" w:lineRule="auto"/>
        <w:jc w:val="both"/>
        <w:rPr>
          <w:rFonts w:ascii="Arial" w:eastAsia="Cambria" w:hAnsi="Arial" w:cs="Arial"/>
          <w:b/>
          <w:sz w:val="20"/>
          <w:szCs w:val="20"/>
        </w:rPr>
      </w:pPr>
    </w:p>
    <w:p w14:paraId="0EF20BD9" w14:textId="76BD3C06" w:rsidR="00382CDD" w:rsidRDefault="00382CDD" w:rsidP="00FF0BFF">
      <w:pPr>
        <w:spacing w:after="0" w:line="240" w:lineRule="auto"/>
        <w:jc w:val="both"/>
        <w:rPr>
          <w:rFonts w:ascii="Arial" w:eastAsia="Cambria" w:hAnsi="Arial" w:cs="Arial"/>
          <w:b/>
          <w:sz w:val="20"/>
          <w:szCs w:val="20"/>
        </w:rPr>
      </w:pPr>
    </w:p>
    <w:p w14:paraId="54B4BB39" w14:textId="347F5C17" w:rsidR="00382CDD" w:rsidRDefault="00382CDD" w:rsidP="00FF0BFF">
      <w:pPr>
        <w:spacing w:after="0" w:line="240" w:lineRule="auto"/>
        <w:jc w:val="both"/>
        <w:rPr>
          <w:rFonts w:ascii="Arial" w:eastAsia="Cambria" w:hAnsi="Arial" w:cs="Arial"/>
          <w:b/>
          <w:sz w:val="20"/>
          <w:szCs w:val="20"/>
        </w:rPr>
      </w:pPr>
    </w:p>
    <w:p w14:paraId="14FCA4CB" w14:textId="3B4AA955" w:rsidR="00382CDD" w:rsidRDefault="00382CDD" w:rsidP="00FF0BFF">
      <w:pPr>
        <w:spacing w:after="0" w:line="240" w:lineRule="auto"/>
        <w:jc w:val="both"/>
        <w:rPr>
          <w:rFonts w:ascii="Arial" w:eastAsia="Cambria" w:hAnsi="Arial" w:cs="Arial"/>
          <w:b/>
          <w:sz w:val="20"/>
          <w:szCs w:val="20"/>
        </w:rPr>
      </w:pPr>
    </w:p>
    <w:p w14:paraId="3A4EF473" w14:textId="0204C010" w:rsidR="00382CDD" w:rsidRDefault="00382CDD" w:rsidP="00FF0BFF">
      <w:pPr>
        <w:spacing w:after="0" w:line="240" w:lineRule="auto"/>
        <w:jc w:val="both"/>
        <w:rPr>
          <w:rFonts w:ascii="Arial" w:eastAsia="Cambria" w:hAnsi="Arial" w:cs="Arial"/>
          <w:b/>
          <w:sz w:val="20"/>
          <w:szCs w:val="20"/>
        </w:rPr>
      </w:pPr>
    </w:p>
    <w:p w14:paraId="0B48E8F4" w14:textId="071D8288" w:rsidR="00382CDD" w:rsidRDefault="00382CDD" w:rsidP="00FF0BFF">
      <w:pPr>
        <w:spacing w:after="0" w:line="240" w:lineRule="auto"/>
        <w:jc w:val="both"/>
        <w:rPr>
          <w:rFonts w:ascii="Arial" w:eastAsia="Cambria" w:hAnsi="Arial" w:cs="Arial"/>
          <w:b/>
          <w:sz w:val="20"/>
          <w:szCs w:val="20"/>
        </w:rPr>
      </w:pPr>
    </w:p>
    <w:p w14:paraId="1225541F" w14:textId="3D18E0BD" w:rsidR="00382CDD" w:rsidRDefault="00382CDD" w:rsidP="00FF0BFF">
      <w:pPr>
        <w:spacing w:after="0" w:line="240" w:lineRule="auto"/>
        <w:jc w:val="both"/>
        <w:rPr>
          <w:rFonts w:ascii="Arial" w:eastAsia="Cambria" w:hAnsi="Arial" w:cs="Arial"/>
          <w:b/>
          <w:sz w:val="20"/>
          <w:szCs w:val="20"/>
        </w:rPr>
      </w:pPr>
    </w:p>
    <w:p w14:paraId="7E727D6F" w14:textId="0943162C" w:rsidR="00382CDD" w:rsidRDefault="00382CDD" w:rsidP="00FF0BFF">
      <w:pPr>
        <w:spacing w:after="0" w:line="240" w:lineRule="auto"/>
        <w:jc w:val="both"/>
        <w:rPr>
          <w:rFonts w:ascii="Arial" w:eastAsia="Cambria" w:hAnsi="Arial" w:cs="Arial"/>
          <w:b/>
          <w:sz w:val="20"/>
          <w:szCs w:val="20"/>
        </w:rPr>
      </w:pPr>
    </w:p>
    <w:p w14:paraId="6DB6396C" w14:textId="77F77C4D" w:rsidR="00382CDD" w:rsidRDefault="00382CDD" w:rsidP="00FF0BFF">
      <w:pPr>
        <w:spacing w:after="0" w:line="240" w:lineRule="auto"/>
        <w:jc w:val="both"/>
        <w:rPr>
          <w:rFonts w:ascii="Arial" w:eastAsia="Cambria" w:hAnsi="Arial" w:cs="Arial"/>
          <w:b/>
          <w:sz w:val="20"/>
          <w:szCs w:val="20"/>
        </w:rPr>
      </w:pPr>
    </w:p>
    <w:p w14:paraId="6C689BA4" w14:textId="0427E495" w:rsidR="00115A35" w:rsidRDefault="00115A35" w:rsidP="00FF0BFF">
      <w:pPr>
        <w:spacing w:after="0" w:line="240" w:lineRule="auto"/>
        <w:jc w:val="both"/>
        <w:rPr>
          <w:rFonts w:ascii="Arial" w:eastAsia="Cambria" w:hAnsi="Arial" w:cs="Arial"/>
          <w:b/>
          <w:sz w:val="20"/>
          <w:szCs w:val="20"/>
        </w:rPr>
      </w:pPr>
    </w:p>
    <w:p w14:paraId="0978E14E" w14:textId="7D681126" w:rsidR="00115A35" w:rsidRDefault="00115A35" w:rsidP="00FF0BFF">
      <w:pPr>
        <w:spacing w:after="0" w:line="240" w:lineRule="auto"/>
        <w:jc w:val="both"/>
        <w:rPr>
          <w:rFonts w:ascii="Arial" w:eastAsia="Cambria" w:hAnsi="Arial" w:cs="Arial"/>
          <w:b/>
          <w:sz w:val="20"/>
          <w:szCs w:val="20"/>
        </w:rPr>
      </w:pPr>
    </w:p>
    <w:p w14:paraId="1C66D844" w14:textId="30836D1D" w:rsidR="00115A35" w:rsidRDefault="00115A35" w:rsidP="00FF0BFF">
      <w:pPr>
        <w:spacing w:after="0" w:line="240" w:lineRule="auto"/>
        <w:jc w:val="both"/>
        <w:rPr>
          <w:rFonts w:ascii="Arial" w:eastAsia="Cambria" w:hAnsi="Arial" w:cs="Arial"/>
          <w:b/>
          <w:sz w:val="20"/>
          <w:szCs w:val="20"/>
        </w:rPr>
      </w:pPr>
    </w:p>
    <w:p w14:paraId="3CFDC528" w14:textId="6E815E47" w:rsidR="00115A35" w:rsidRDefault="00115A35" w:rsidP="00FF0BFF">
      <w:pPr>
        <w:spacing w:after="0" w:line="240" w:lineRule="auto"/>
        <w:jc w:val="both"/>
        <w:rPr>
          <w:rFonts w:ascii="Arial" w:eastAsia="Cambria" w:hAnsi="Arial" w:cs="Arial"/>
          <w:b/>
          <w:sz w:val="20"/>
          <w:szCs w:val="20"/>
        </w:rPr>
      </w:pPr>
    </w:p>
    <w:p w14:paraId="740AC652" w14:textId="5C6733CB" w:rsidR="00115A35" w:rsidRDefault="00115A35" w:rsidP="00FF0BFF">
      <w:pPr>
        <w:spacing w:after="0" w:line="240" w:lineRule="auto"/>
        <w:jc w:val="both"/>
        <w:rPr>
          <w:rFonts w:ascii="Arial" w:eastAsia="Cambria" w:hAnsi="Arial" w:cs="Arial"/>
          <w:b/>
          <w:sz w:val="20"/>
          <w:szCs w:val="20"/>
        </w:rPr>
      </w:pPr>
    </w:p>
    <w:p w14:paraId="7E3AE442" w14:textId="3453BF4C" w:rsidR="00115A35" w:rsidRDefault="00115A35" w:rsidP="00FF0BFF">
      <w:pPr>
        <w:spacing w:after="0" w:line="240" w:lineRule="auto"/>
        <w:jc w:val="both"/>
        <w:rPr>
          <w:rFonts w:ascii="Arial" w:eastAsia="Cambria" w:hAnsi="Arial" w:cs="Arial"/>
          <w:b/>
          <w:sz w:val="20"/>
          <w:szCs w:val="20"/>
        </w:rPr>
      </w:pPr>
    </w:p>
    <w:p w14:paraId="0BDEA240" w14:textId="77777777" w:rsidR="00115A35" w:rsidRDefault="00115A35" w:rsidP="00FF0BFF">
      <w:pPr>
        <w:spacing w:after="0" w:line="240" w:lineRule="auto"/>
        <w:jc w:val="both"/>
        <w:rPr>
          <w:rFonts w:ascii="Arial" w:eastAsia="Cambria" w:hAnsi="Arial" w:cs="Arial"/>
          <w:b/>
          <w:sz w:val="20"/>
          <w:szCs w:val="20"/>
        </w:rPr>
      </w:pPr>
    </w:p>
    <w:p w14:paraId="7C5DD3EB" w14:textId="17372077" w:rsidR="00382CDD" w:rsidRDefault="00382CDD" w:rsidP="00FF0BFF">
      <w:pPr>
        <w:spacing w:after="0" w:line="240" w:lineRule="auto"/>
        <w:jc w:val="both"/>
        <w:rPr>
          <w:rFonts w:ascii="Arial" w:eastAsia="Cambria" w:hAnsi="Arial" w:cs="Arial"/>
          <w:b/>
          <w:sz w:val="20"/>
          <w:szCs w:val="20"/>
        </w:rPr>
      </w:pPr>
    </w:p>
    <w:p w14:paraId="38E523B0" w14:textId="77777777" w:rsidR="006C700D" w:rsidRDefault="006C700D" w:rsidP="00FF0BFF">
      <w:pPr>
        <w:spacing w:after="0" w:line="240" w:lineRule="auto"/>
        <w:jc w:val="both"/>
        <w:rPr>
          <w:rFonts w:ascii="Arial" w:eastAsia="Cambria" w:hAnsi="Arial" w:cs="Arial"/>
          <w:b/>
          <w:sz w:val="20"/>
          <w:szCs w:val="20"/>
        </w:rPr>
      </w:pPr>
    </w:p>
    <w:p w14:paraId="7900D025" w14:textId="21A1D497" w:rsidR="00382CDD" w:rsidRDefault="00382CDD" w:rsidP="00FF0BFF">
      <w:pPr>
        <w:spacing w:after="0" w:line="240" w:lineRule="auto"/>
        <w:jc w:val="both"/>
        <w:rPr>
          <w:rFonts w:ascii="Arial" w:eastAsia="Cambria" w:hAnsi="Arial" w:cs="Arial"/>
          <w:b/>
          <w:sz w:val="20"/>
          <w:szCs w:val="20"/>
        </w:rPr>
      </w:pPr>
    </w:p>
    <w:p w14:paraId="58656BF6" w14:textId="77777777" w:rsidR="00750D58" w:rsidRDefault="00750D58" w:rsidP="00FF0BFF">
      <w:pPr>
        <w:spacing w:after="0" w:line="240" w:lineRule="auto"/>
        <w:jc w:val="both"/>
        <w:rPr>
          <w:rFonts w:ascii="Arial" w:eastAsia="Cambria" w:hAnsi="Arial" w:cs="Arial"/>
          <w:b/>
          <w:sz w:val="20"/>
          <w:szCs w:val="20"/>
        </w:rPr>
      </w:pPr>
    </w:p>
    <w:p w14:paraId="79FCDA09" w14:textId="74864D11" w:rsidR="00382CDD" w:rsidRDefault="00382CDD" w:rsidP="00FF0BFF">
      <w:pPr>
        <w:spacing w:after="0" w:line="240" w:lineRule="auto"/>
        <w:jc w:val="both"/>
        <w:rPr>
          <w:rFonts w:ascii="Arial" w:eastAsia="Cambria" w:hAnsi="Arial" w:cs="Arial"/>
          <w:b/>
          <w:sz w:val="20"/>
          <w:szCs w:val="20"/>
        </w:rPr>
      </w:pPr>
    </w:p>
    <w:p w14:paraId="5F4787ED" w14:textId="56366796" w:rsidR="00D70FD6" w:rsidRDefault="00D70FD6" w:rsidP="00FF0BFF">
      <w:pPr>
        <w:spacing w:after="0" w:line="240" w:lineRule="auto"/>
        <w:jc w:val="both"/>
        <w:rPr>
          <w:rFonts w:ascii="Arial" w:eastAsia="Cambria" w:hAnsi="Arial" w:cs="Arial"/>
          <w:b/>
          <w:sz w:val="20"/>
          <w:szCs w:val="20"/>
        </w:rPr>
      </w:pPr>
    </w:p>
    <w:p w14:paraId="0030D331" w14:textId="6A3A7F71" w:rsidR="00D70FD6" w:rsidRDefault="00D70FD6" w:rsidP="00FF0BFF">
      <w:pPr>
        <w:spacing w:after="0" w:line="240" w:lineRule="auto"/>
        <w:jc w:val="both"/>
        <w:rPr>
          <w:rFonts w:ascii="Arial" w:eastAsia="Cambria" w:hAnsi="Arial" w:cs="Arial"/>
          <w:b/>
          <w:sz w:val="20"/>
          <w:szCs w:val="20"/>
        </w:rPr>
      </w:pPr>
    </w:p>
    <w:p w14:paraId="6137FA0D" w14:textId="77777777" w:rsidR="0003321C" w:rsidRDefault="0003321C" w:rsidP="00FF0BFF">
      <w:pPr>
        <w:spacing w:after="0" w:line="240" w:lineRule="auto"/>
        <w:jc w:val="both"/>
        <w:rPr>
          <w:rFonts w:ascii="Arial" w:eastAsia="Cambria" w:hAnsi="Arial" w:cs="Arial"/>
          <w:b/>
          <w:sz w:val="20"/>
          <w:szCs w:val="20"/>
        </w:rPr>
      </w:pPr>
    </w:p>
    <w:p w14:paraId="09AB24A5" w14:textId="05A97462" w:rsidR="00D70FD6" w:rsidRDefault="00D70FD6" w:rsidP="00FF0BFF">
      <w:pPr>
        <w:spacing w:after="0" w:line="240" w:lineRule="auto"/>
        <w:jc w:val="both"/>
        <w:rPr>
          <w:rFonts w:ascii="Arial" w:eastAsia="Cambria" w:hAnsi="Arial" w:cs="Arial"/>
          <w:b/>
          <w:sz w:val="20"/>
          <w:szCs w:val="20"/>
        </w:rPr>
      </w:pPr>
    </w:p>
    <w:p w14:paraId="50E28E0C" w14:textId="1E702FEA" w:rsidR="00D70FD6" w:rsidRDefault="00D70FD6" w:rsidP="00FF0BFF">
      <w:pPr>
        <w:spacing w:after="0" w:line="240" w:lineRule="auto"/>
        <w:jc w:val="both"/>
        <w:rPr>
          <w:rFonts w:ascii="Arial" w:eastAsia="Cambria" w:hAnsi="Arial" w:cs="Arial"/>
          <w:b/>
          <w:sz w:val="20"/>
          <w:szCs w:val="20"/>
        </w:rPr>
      </w:pPr>
    </w:p>
    <w:p w14:paraId="3E4C6DF1" w14:textId="6A2371ED" w:rsidR="00D46F3C" w:rsidRDefault="0049665A">
      <w:pPr>
        <w:pStyle w:val="Heading1"/>
        <w:numPr>
          <w:ilvl w:val="0"/>
          <w:numId w:val="2"/>
        </w:numPr>
        <w:rPr>
          <w:rFonts w:ascii="Arial" w:eastAsia="Cambria" w:hAnsi="Arial" w:cs="Arial"/>
          <w:b/>
          <w:bCs/>
          <w:color w:val="auto"/>
          <w:sz w:val="24"/>
          <w:szCs w:val="24"/>
        </w:rPr>
      </w:pPr>
      <w:bookmarkStart w:id="2" w:name="_Toc116132316"/>
      <w:r w:rsidRPr="003F05F9">
        <w:rPr>
          <w:rFonts w:ascii="Arial" w:eastAsia="Cambria" w:hAnsi="Arial" w:cs="Arial"/>
          <w:b/>
          <w:bCs/>
          <w:color w:val="auto"/>
          <w:sz w:val="24"/>
          <w:szCs w:val="24"/>
        </w:rPr>
        <w:t>Purpose</w:t>
      </w:r>
      <w:bookmarkEnd w:id="2"/>
    </w:p>
    <w:p w14:paraId="5B20DD94" w14:textId="77777777" w:rsidR="00C96D01" w:rsidRDefault="00C96D01" w:rsidP="00C96D01">
      <w:pPr>
        <w:pStyle w:val="NoSpacing"/>
      </w:pPr>
    </w:p>
    <w:p w14:paraId="77B64E56" w14:textId="7F5DD024" w:rsidR="00442640" w:rsidRDefault="006C700D" w:rsidP="00442640">
      <w:pPr>
        <w:spacing w:after="332"/>
        <w:jc w:val="both"/>
        <w:rPr>
          <w:rFonts w:ascii="Arial" w:hAnsi="Arial" w:cs="Arial"/>
        </w:rPr>
      </w:pPr>
      <w:r>
        <w:rPr>
          <w:rFonts w:ascii="Arial" w:hAnsi="Arial" w:cs="Arial"/>
        </w:rPr>
        <w:t>Business Continuity is the capability of an organisation to continue the delivery of services at acceptable predefined levels following a disruptive incident.</w:t>
      </w:r>
    </w:p>
    <w:p w14:paraId="4A5E61E1" w14:textId="0D3216E7" w:rsidR="006C700D" w:rsidRDefault="006C700D" w:rsidP="00442640">
      <w:pPr>
        <w:spacing w:after="332"/>
        <w:jc w:val="both"/>
        <w:rPr>
          <w:rFonts w:ascii="Arial" w:hAnsi="Arial" w:cs="Arial"/>
        </w:rPr>
      </w:pPr>
      <w:r>
        <w:rPr>
          <w:rFonts w:ascii="Arial" w:hAnsi="Arial" w:cs="Arial"/>
        </w:rPr>
        <w:t>The purpose of the Business Continuity Policy (BCP) is to provide a framework for building organisational resilience with the capability for an effective response that safeguards the interest of the organisation and pro-actively mitigates the operational risks arising from an incident. This will increase the likelihood of the Trafford College Group (TCG) being able to continue its critical activities following a major disruption.</w:t>
      </w:r>
    </w:p>
    <w:p w14:paraId="27159AD0" w14:textId="1A1097A5" w:rsidR="006C700D" w:rsidRDefault="006C700D" w:rsidP="00442640">
      <w:pPr>
        <w:spacing w:after="332"/>
        <w:jc w:val="both"/>
        <w:rPr>
          <w:rFonts w:ascii="Arial" w:hAnsi="Arial" w:cs="Arial"/>
        </w:rPr>
      </w:pPr>
      <w:r>
        <w:rPr>
          <w:rFonts w:ascii="Arial" w:hAnsi="Arial" w:cs="Arial"/>
        </w:rPr>
        <w:t>The BCP ensures:</w:t>
      </w:r>
    </w:p>
    <w:p w14:paraId="0AD94398" w14:textId="7F7401B5" w:rsidR="006C700D" w:rsidRDefault="006C700D">
      <w:pPr>
        <w:pStyle w:val="ListParagraph"/>
        <w:numPr>
          <w:ilvl w:val="0"/>
          <w:numId w:val="3"/>
        </w:numPr>
        <w:spacing w:after="332"/>
        <w:jc w:val="both"/>
        <w:rPr>
          <w:rFonts w:ascii="Arial" w:hAnsi="Arial" w:cs="Arial"/>
        </w:rPr>
      </w:pPr>
      <w:r>
        <w:rPr>
          <w:rFonts w:ascii="Arial" w:hAnsi="Arial" w:cs="Arial"/>
        </w:rPr>
        <w:t>An active and adequate BCP is established, resourced, and maintained in alignment with stakeholder requirements.</w:t>
      </w:r>
    </w:p>
    <w:p w14:paraId="46A5D1F4" w14:textId="4ABAE47C" w:rsidR="006C700D" w:rsidRDefault="006C700D">
      <w:pPr>
        <w:pStyle w:val="ListParagraph"/>
        <w:numPr>
          <w:ilvl w:val="0"/>
          <w:numId w:val="3"/>
        </w:numPr>
        <w:spacing w:after="332"/>
        <w:jc w:val="both"/>
        <w:rPr>
          <w:rFonts w:ascii="Arial" w:hAnsi="Arial" w:cs="Arial"/>
        </w:rPr>
      </w:pPr>
      <w:r>
        <w:rPr>
          <w:rFonts w:ascii="Arial" w:hAnsi="Arial" w:cs="Arial"/>
        </w:rPr>
        <w:t>Incident response, business continuity and IT disaster recovery pans are developed and updated to ensure continuity of key services at a minimum level and within specific timeframes following a disruption to operations, IT services or supply chain.</w:t>
      </w:r>
    </w:p>
    <w:p w14:paraId="7EDC3CE3" w14:textId="207269C7" w:rsidR="006C700D" w:rsidRDefault="006C700D">
      <w:pPr>
        <w:pStyle w:val="ListParagraph"/>
        <w:numPr>
          <w:ilvl w:val="0"/>
          <w:numId w:val="3"/>
        </w:numPr>
        <w:spacing w:after="332"/>
        <w:jc w:val="both"/>
        <w:rPr>
          <w:rFonts w:ascii="Arial" w:hAnsi="Arial" w:cs="Arial"/>
        </w:rPr>
      </w:pPr>
      <w:r>
        <w:rPr>
          <w:rFonts w:ascii="Arial" w:hAnsi="Arial" w:cs="Arial"/>
        </w:rPr>
        <w:t>Invocation of response plans and communications with our customers and clients can be managed by identified leadership using agreed protocols.</w:t>
      </w:r>
    </w:p>
    <w:p w14:paraId="27355849" w14:textId="149063AD" w:rsidR="006C700D" w:rsidRDefault="006C700D">
      <w:pPr>
        <w:pStyle w:val="ListParagraph"/>
        <w:numPr>
          <w:ilvl w:val="0"/>
          <w:numId w:val="3"/>
        </w:numPr>
        <w:spacing w:after="332"/>
        <w:jc w:val="both"/>
        <w:rPr>
          <w:rFonts w:ascii="Arial" w:hAnsi="Arial" w:cs="Arial"/>
        </w:rPr>
      </w:pPr>
      <w:r>
        <w:rPr>
          <w:rFonts w:ascii="Arial" w:hAnsi="Arial" w:cs="Arial"/>
        </w:rPr>
        <w:t>Plans are subject to regular ongoing exercising and revision.</w:t>
      </w:r>
    </w:p>
    <w:p w14:paraId="024C99CD" w14:textId="273D0680" w:rsidR="00750D58" w:rsidRDefault="00750D58">
      <w:pPr>
        <w:pStyle w:val="ListParagraph"/>
        <w:numPr>
          <w:ilvl w:val="0"/>
          <w:numId w:val="3"/>
        </w:numPr>
        <w:spacing w:after="332"/>
        <w:jc w:val="both"/>
        <w:rPr>
          <w:rFonts w:ascii="Arial" w:hAnsi="Arial" w:cs="Arial"/>
        </w:rPr>
      </w:pPr>
      <w:r>
        <w:rPr>
          <w:rFonts w:ascii="Arial" w:hAnsi="Arial" w:cs="Arial"/>
        </w:rPr>
        <w:t>The Executive Leadership Team can be assured that the BCP remains up to date and relevant and that processes are identified and followed for testing and improvement.</w:t>
      </w:r>
    </w:p>
    <w:p w14:paraId="6B2F3463" w14:textId="621CBB5E" w:rsidR="00750D58" w:rsidRDefault="00750D58">
      <w:pPr>
        <w:pStyle w:val="ListParagraph"/>
        <w:numPr>
          <w:ilvl w:val="0"/>
          <w:numId w:val="3"/>
        </w:numPr>
        <w:spacing w:after="332"/>
        <w:jc w:val="both"/>
        <w:rPr>
          <w:rFonts w:ascii="Arial" w:hAnsi="Arial" w:cs="Arial"/>
        </w:rPr>
      </w:pPr>
      <w:r>
        <w:rPr>
          <w:rFonts w:ascii="Arial" w:hAnsi="Arial" w:cs="Arial"/>
        </w:rPr>
        <w:t>Suppliers provide assurance around business continuity arrangements as required.</w:t>
      </w:r>
    </w:p>
    <w:p w14:paraId="034CF59F" w14:textId="04EBE57B" w:rsidR="00750D58" w:rsidRPr="006C700D" w:rsidRDefault="00750D58">
      <w:pPr>
        <w:pStyle w:val="ListParagraph"/>
        <w:numPr>
          <w:ilvl w:val="0"/>
          <w:numId w:val="3"/>
        </w:numPr>
        <w:spacing w:after="332"/>
        <w:jc w:val="both"/>
        <w:rPr>
          <w:rFonts w:ascii="Arial" w:hAnsi="Arial" w:cs="Arial"/>
        </w:rPr>
      </w:pPr>
      <w:r>
        <w:rPr>
          <w:rFonts w:ascii="Arial" w:hAnsi="Arial" w:cs="Arial"/>
        </w:rPr>
        <w:t>Employees and contractors are trained and communicated with to ensure the competence of all personnel with identified BCP responsibilities.</w:t>
      </w:r>
    </w:p>
    <w:p w14:paraId="3E4C6DFA" w14:textId="278EAB01" w:rsidR="00D46F3C" w:rsidRPr="003F05F9" w:rsidRDefault="0049665A">
      <w:pPr>
        <w:pStyle w:val="Heading1"/>
        <w:numPr>
          <w:ilvl w:val="0"/>
          <w:numId w:val="2"/>
        </w:numPr>
        <w:rPr>
          <w:rFonts w:ascii="Arial" w:eastAsia="Cambria" w:hAnsi="Arial" w:cs="Arial"/>
          <w:b/>
          <w:bCs/>
          <w:color w:val="auto"/>
          <w:sz w:val="24"/>
          <w:szCs w:val="24"/>
        </w:rPr>
      </w:pPr>
      <w:bookmarkStart w:id="3" w:name="_Toc116132317"/>
      <w:r w:rsidRPr="003F05F9">
        <w:rPr>
          <w:rFonts w:ascii="Arial" w:eastAsia="Cambria" w:hAnsi="Arial" w:cs="Arial"/>
          <w:b/>
          <w:bCs/>
          <w:color w:val="auto"/>
          <w:sz w:val="24"/>
          <w:szCs w:val="24"/>
        </w:rPr>
        <w:t>Scope</w:t>
      </w:r>
      <w:bookmarkEnd w:id="3"/>
    </w:p>
    <w:p w14:paraId="2B15BBE7" w14:textId="77777777" w:rsidR="00337AB1" w:rsidRDefault="00337AB1" w:rsidP="00FF0BFF">
      <w:pPr>
        <w:spacing w:after="0" w:line="240" w:lineRule="auto"/>
        <w:jc w:val="both"/>
        <w:rPr>
          <w:rFonts w:ascii="Arial" w:eastAsia="Cambria" w:hAnsi="Arial" w:cs="Arial"/>
          <w:sz w:val="20"/>
          <w:szCs w:val="20"/>
        </w:rPr>
      </w:pPr>
    </w:p>
    <w:p w14:paraId="1A765C7C" w14:textId="78D167DF" w:rsidR="00442640" w:rsidRDefault="00750D58" w:rsidP="00442640">
      <w:pPr>
        <w:spacing w:after="0" w:line="240" w:lineRule="auto"/>
        <w:jc w:val="both"/>
        <w:rPr>
          <w:rFonts w:ascii="Arial" w:hAnsi="Arial" w:cs="Arial"/>
        </w:rPr>
      </w:pPr>
      <w:r>
        <w:rPr>
          <w:rFonts w:ascii="Arial" w:hAnsi="Arial" w:cs="Arial"/>
        </w:rPr>
        <w:t>All TCG employees and those working under contract to the TCG including critical outsourced services are required to comply with the Policy.</w:t>
      </w:r>
    </w:p>
    <w:p w14:paraId="148ADBC3" w14:textId="2E1D8429" w:rsidR="00750D58" w:rsidRDefault="00750D58" w:rsidP="00442640">
      <w:pPr>
        <w:spacing w:after="0" w:line="240" w:lineRule="auto"/>
        <w:jc w:val="both"/>
        <w:rPr>
          <w:rFonts w:ascii="Arial" w:hAnsi="Arial" w:cs="Arial"/>
        </w:rPr>
      </w:pPr>
    </w:p>
    <w:p w14:paraId="3D63D4D6" w14:textId="32B8F165" w:rsidR="00750D58" w:rsidRDefault="00750D58" w:rsidP="00442640">
      <w:pPr>
        <w:spacing w:after="0" w:line="240" w:lineRule="auto"/>
        <w:jc w:val="both"/>
        <w:rPr>
          <w:rFonts w:ascii="Arial" w:hAnsi="Arial" w:cs="Arial"/>
        </w:rPr>
      </w:pPr>
      <w:r>
        <w:rPr>
          <w:rFonts w:ascii="Arial" w:hAnsi="Arial" w:cs="Arial"/>
        </w:rPr>
        <w:t>Business continuity arrangements for part of the overall TCG risk management framework.</w:t>
      </w:r>
    </w:p>
    <w:p w14:paraId="34F81DA6" w14:textId="77777777" w:rsidR="0020730B" w:rsidRPr="00DB4D06" w:rsidRDefault="0020730B" w:rsidP="00DB4D06">
      <w:pPr>
        <w:spacing w:after="4" w:line="269" w:lineRule="auto"/>
        <w:ind w:right="177"/>
        <w:jc w:val="both"/>
        <w:rPr>
          <w:rFonts w:ascii="Arial" w:hAnsi="Arial" w:cs="Arial"/>
        </w:rPr>
      </w:pPr>
    </w:p>
    <w:p w14:paraId="5138DA6D" w14:textId="03B19DA6" w:rsidR="00DB4D06" w:rsidRDefault="00DB4D06">
      <w:pPr>
        <w:pStyle w:val="Heading1"/>
        <w:numPr>
          <w:ilvl w:val="0"/>
          <w:numId w:val="2"/>
        </w:numPr>
        <w:rPr>
          <w:rFonts w:ascii="Arial" w:eastAsia="Cambria" w:hAnsi="Arial" w:cs="Arial"/>
          <w:b/>
          <w:bCs/>
          <w:color w:val="auto"/>
          <w:sz w:val="24"/>
          <w:szCs w:val="24"/>
        </w:rPr>
      </w:pPr>
      <w:bookmarkStart w:id="4" w:name="_Toc116132318"/>
      <w:r w:rsidRPr="0020730B">
        <w:rPr>
          <w:rFonts w:ascii="Arial" w:eastAsia="Cambria" w:hAnsi="Arial" w:cs="Arial"/>
          <w:b/>
          <w:bCs/>
          <w:color w:val="auto"/>
          <w:sz w:val="24"/>
          <w:szCs w:val="24"/>
        </w:rPr>
        <w:t>Roles and Responsibilities</w:t>
      </w:r>
      <w:bookmarkEnd w:id="4"/>
    </w:p>
    <w:p w14:paraId="4FF98ACC" w14:textId="334E955E" w:rsidR="00750D58" w:rsidRDefault="00750D58" w:rsidP="00750D58"/>
    <w:p w14:paraId="68C50825" w14:textId="5EE64BAB" w:rsidR="00750D58" w:rsidRPr="00750D58" w:rsidRDefault="00750D58" w:rsidP="00750D58">
      <w:pPr>
        <w:rPr>
          <w:rFonts w:ascii="Arial" w:hAnsi="Arial" w:cs="Arial"/>
          <w:b/>
          <w:bCs/>
        </w:rPr>
      </w:pPr>
      <w:r w:rsidRPr="00750D58">
        <w:rPr>
          <w:rFonts w:ascii="Arial" w:hAnsi="Arial" w:cs="Arial"/>
          <w:b/>
          <w:bCs/>
        </w:rPr>
        <w:t xml:space="preserve">Board of Corporation </w:t>
      </w:r>
    </w:p>
    <w:p w14:paraId="4A96F377" w14:textId="1792E497" w:rsidR="00442640" w:rsidRPr="00A6431F" w:rsidRDefault="00442640" w:rsidP="00FF0BFF">
      <w:pPr>
        <w:spacing w:after="0" w:line="240" w:lineRule="auto"/>
        <w:jc w:val="both"/>
        <w:rPr>
          <w:rFonts w:ascii="Arial" w:hAnsi="Arial" w:cs="Arial"/>
        </w:rPr>
      </w:pPr>
    </w:p>
    <w:p w14:paraId="79583990" w14:textId="2D6FD22C" w:rsidR="00442640" w:rsidRPr="00A6431F" w:rsidRDefault="00750D58">
      <w:pPr>
        <w:pStyle w:val="ListParagraph"/>
        <w:numPr>
          <w:ilvl w:val="0"/>
          <w:numId w:val="1"/>
        </w:numPr>
        <w:spacing w:after="0" w:line="240" w:lineRule="auto"/>
        <w:jc w:val="both"/>
        <w:rPr>
          <w:rFonts w:ascii="Arial" w:hAnsi="Arial" w:cs="Arial"/>
        </w:rPr>
      </w:pPr>
      <w:r>
        <w:rPr>
          <w:rFonts w:ascii="Arial" w:hAnsi="Arial" w:cs="Arial"/>
        </w:rPr>
        <w:t xml:space="preserve">The BCP is approved by the Board of the Corporation and reviewed on an annual basis </w:t>
      </w:r>
    </w:p>
    <w:p w14:paraId="4978D70D" w14:textId="7FFC0DFD" w:rsidR="00442640" w:rsidRPr="00A6431F" w:rsidRDefault="00750D58">
      <w:pPr>
        <w:pStyle w:val="ListParagraph"/>
        <w:numPr>
          <w:ilvl w:val="0"/>
          <w:numId w:val="1"/>
        </w:numPr>
        <w:spacing w:after="0" w:line="240" w:lineRule="auto"/>
        <w:jc w:val="both"/>
        <w:rPr>
          <w:rFonts w:ascii="Arial" w:hAnsi="Arial" w:cs="Arial"/>
        </w:rPr>
      </w:pPr>
      <w:r>
        <w:rPr>
          <w:rFonts w:ascii="Arial" w:hAnsi="Arial" w:cs="Arial"/>
        </w:rPr>
        <w:t>The Principal/Chief Executive is responsible to the Board of the Corporation for all matters relating to Business Continuity.</w:t>
      </w:r>
    </w:p>
    <w:p w14:paraId="4B28EDF6" w14:textId="64B25C1C" w:rsidR="00442640" w:rsidRDefault="00442640" w:rsidP="00FF0BFF">
      <w:pPr>
        <w:spacing w:after="0" w:line="240" w:lineRule="auto"/>
        <w:jc w:val="both"/>
        <w:rPr>
          <w:rFonts w:ascii="Arial" w:hAnsi="Arial" w:cs="Arial"/>
        </w:rPr>
      </w:pPr>
    </w:p>
    <w:p w14:paraId="298493A9" w14:textId="319BB754" w:rsidR="00750D58" w:rsidRDefault="00750D58" w:rsidP="00FF0BFF">
      <w:pPr>
        <w:spacing w:after="0" w:line="240" w:lineRule="auto"/>
        <w:jc w:val="both"/>
        <w:rPr>
          <w:rFonts w:ascii="Arial" w:hAnsi="Arial" w:cs="Arial"/>
          <w:b/>
          <w:bCs/>
        </w:rPr>
      </w:pPr>
      <w:r w:rsidRPr="00750D58">
        <w:rPr>
          <w:rFonts w:ascii="Arial" w:hAnsi="Arial" w:cs="Arial"/>
          <w:b/>
          <w:bCs/>
        </w:rPr>
        <w:t xml:space="preserve">Business Continuity Team </w:t>
      </w:r>
    </w:p>
    <w:p w14:paraId="3DD4E18A" w14:textId="496AA998" w:rsidR="00750D58" w:rsidRDefault="00750D58" w:rsidP="00FF0BFF">
      <w:pPr>
        <w:spacing w:after="0" w:line="240" w:lineRule="auto"/>
        <w:jc w:val="both"/>
        <w:rPr>
          <w:rFonts w:ascii="Arial" w:hAnsi="Arial" w:cs="Arial"/>
          <w:b/>
          <w:bCs/>
        </w:rPr>
      </w:pPr>
    </w:p>
    <w:p w14:paraId="1BF90740" w14:textId="130C5FA7" w:rsidR="00750D58" w:rsidRDefault="00750D58">
      <w:pPr>
        <w:pStyle w:val="ListParagraph"/>
        <w:numPr>
          <w:ilvl w:val="0"/>
          <w:numId w:val="4"/>
        </w:numPr>
        <w:spacing w:after="0" w:line="240" w:lineRule="auto"/>
        <w:jc w:val="both"/>
        <w:rPr>
          <w:rFonts w:ascii="Arial" w:hAnsi="Arial" w:cs="Arial"/>
        </w:rPr>
      </w:pPr>
      <w:r>
        <w:rPr>
          <w:rFonts w:ascii="Arial" w:hAnsi="Arial" w:cs="Arial"/>
        </w:rPr>
        <w:t xml:space="preserve">The Vice Principal Corporate Services and Planning takes on the role of Business Continuity Director (BCD). The BCD is the lead focal point for business continuity within </w:t>
      </w:r>
      <w:r>
        <w:rPr>
          <w:rFonts w:ascii="Arial" w:hAnsi="Arial" w:cs="Arial"/>
        </w:rPr>
        <w:lastRenderedPageBreak/>
        <w:t>TCG and appoints a Business Continuity Co-ordinator (BCC), Deputy and the Business Continuity Team (BCT).</w:t>
      </w:r>
    </w:p>
    <w:p w14:paraId="5CBE575E" w14:textId="52ACC6EB" w:rsidR="00503205" w:rsidRDefault="00503205" w:rsidP="00503205">
      <w:pPr>
        <w:spacing w:after="0" w:line="240" w:lineRule="auto"/>
        <w:jc w:val="both"/>
        <w:rPr>
          <w:rFonts w:ascii="Arial" w:hAnsi="Arial" w:cs="Arial"/>
        </w:rPr>
      </w:pPr>
    </w:p>
    <w:p w14:paraId="49580787" w14:textId="77777777" w:rsidR="00503205" w:rsidRPr="00503205" w:rsidRDefault="00503205" w:rsidP="00503205">
      <w:pPr>
        <w:spacing w:after="0" w:line="240" w:lineRule="auto"/>
        <w:jc w:val="both"/>
        <w:rPr>
          <w:rFonts w:ascii="Arial" w:hAnsi="Arial" w:cs="Arial"/>
        </w:rPr>
      </w:pPr>
    </w:p>
    <w:p w14:paraId="0D37A69D" w14:textId="471EAD90" w:rsidR="00750D58" w:rsidRDefault="00750D58">
      <w:pPr>
        <w:pStyle w:val="ListParagraph"/>
        <w:numPr>
          <w:ilvl w:val="0"/>
          <w:numId w:val="4"/>
        </w:numPr>
        <w:spacing w:after="0" w:line="240" w:lineRule="auto"/>
        <w:jc w:val="both"/>
        <w:rPr>
          <w:rFonts w:ascii="Arial" w:hAnsi="Arial" w:cs="Arial"/>
        </w:rPr>
      </w:pPr>
      <w:r>
        <w:rPr>
          <w:rFonts w:ascii="Arial" w:hAnsi="Arial" w:cs="Arial"/>
        </w:rPr>
        <w:t>The BCD or deputy is authorised to invoke business continuity/IT disaster recovery.</w:t>
      </w:r>
    </w:p>
    <w:p w14:paraId="7EF53A09" w14:textId="53E02E29" w:rsidR="00750D58" w:rsidRDefault="00750D58">
      <w:pPr>
        <w:pStyle w:val="ListParagraph"/>
        <w:numPr>
          <w:ilvl w:val="0"/>
          <w:numId w:val="4"/>
        </w:numPr>
        <w:spacing w:after="0" w:line="240" w:lineRule="auto"/>
        <w:jc w:val="both"/>
        <w:rPr>
          <w:rFonts w:ascii="Arial" w:hAnsi="Arial" w:cs="Arial"/>
        </w:rPr>
      </w:pPr>
      <w:r>
        <w:rPr>
          <w:rFonts w:ascii="Arial" w:hAnsi="Arial" w:cs="Arial"/>
        </w:rPr>
        <w:t xml:space="preserve">The Head of Health, Safety &amp; Sustainability is the </w:t>
      </w:r>
      <w:r w:rsidR="00503205">
        <w:rPr>
          <w:rFonts w:ascii="Arial" w:hAnsi="Arial" w:cs="Arial"/>
        </w:rPr>
        <w:t>nominated BC Co-Ordinator. The BCC is responsible for developing the BCP in line with the needs of TCG and will manage and monitor the implementation and adoption as well as ensure compliance with the BCP.</w:t>
      </w:r>
    </w:p>
    <w:p w14:paraId="5A57C5BE" w14:textId="6674CB33" w:rsidR="00503205" w:rsidRDefault="00503205">
      <w:pPr>
        <w:pStyle w:val="ListParagraph"/>
        <w:numPr>
          <w:ilvl w:val="0"/>
          <w:numId w:val="4"/>
        </w:numPr>
        <w:spacing w:after="0" w:line="240" w:lineRule="auto"/>
        <w:jc w:val="both"/>
        <w:rPr>
          <w:rFonts w:ascii="Arial" w:hAnsi="Arial" w:cs="Arial"/>
        </w:rPr>
      </w:pPr>
      <w:r>
        <w:rPr>
          <w:rFonts w:ascii="Arial" w:hAnsi="Arial" w:cs="Arial"/>
        </w:rPr>
        <w:t>The Director of ICT is responsible for the development and implementation of the IT disaster recovery plan.</w:t>
      </w:r>
    </w:p>
    <w:p w14:paraId="29A44D07" w14:textId="61E7F46A" w:rsidR="00503205" w:rsidRDefault="00503205">
      <w:pPr>
        <w:pStyle w:val="ListParagraph"/>
        <w:numPr>
          <w:ilvl w:val="0"/>
          <w:numId w:val="4"/>
        </w:numPr>
        <w:spacing w:after="0" w:line="240" w:lineRule="auto"/>
        <w:jc w:val="both"/>
        <w:rPr>
          <w:rFonts w:ascii="Arial" w:hAnsi="Arial" w:cs="Arial"/>
        </w:rPr>
      </w:pPr>
      <w:r>
        <w:rPr>
          <w:rFonts w:ascii="Arial" w:hAnsi="Arial" w:cs="Arial"/>
        </w:rPr>
        <w:t>The BCT will assist with implementation activities and disruptive incident response. Each member of the BCT will in turn appoint a deputy to always ensure the fulfilment of duties at all times.</w:t>
      </w:r>
    </w:p>
    <w:p w14:paraId="32AA1EFB" w14:textId="3958AD21" w:rsidR="00503205" w:rsidRDefault="00503205">
      <w:pPr>
        <w:pStyle w:val="ListParagraph"/>
        <w:numPr>
          <w:ilvl w:val="0"/>
          <w:numId w:val="4"/>
        </w:numPr>
        <w:spacing w:after="0" w:line="240" w:lineRule="auto"/>
        <w:jc w:val="both"/>
        <w:rPr>
          <w:rFonts w:ascii="Arial" w:hAnsi="Arial" w:cs="Arial"/>
        </w:rPr>
      </w:pPr>
      <w:r>
        <w:rPr>
          <w:rFonts w:ascii="Arial" w:hAnsi="Arial" w:cs="Arial"/>
        </w:rPr>
        <w:t>The BCT will undertake the following functions:</w:t>
      </w:r>
    </w:p>
    <w:p w14:paraId="19F6AFFF" w14:textId="1C55CB8C" w:rsidR="00503205" w:rsidRDefault="00503205">
      <w:pPr>
        <w:pStyle w:val="ListParagraph"/>
        <w:numPr>
          <w:ilvl w:val="0"/>
          <w:numId w:val="5"/>
        </w:numPr>
        <w:spacing w:after="0" w:line="240" w:lineRule="auto"/>
        <w:jc w:val="both"/>
        <w:rPr>
          <w:rFonts w:ascii="Arial" w:hAnsi="Arial" w:cs="Arial"/>
        </w:rPr>
      </w:pPr>
      <w:r>
        <w:rPr>
          <w:rFonts w:ascii="Arial" w:hAnsi="Arial" w:cs="Arial"/>
        </w:rPr>
        <w:t>Communication – Director of Marketing and External Relations</w:t>
      </w:r>
    </w:p>
    <w:p w14:paraId="2847295A" w14:textId="69747A06" w:rsidR="00503205" w:rsidRDefault="00503205">
      <w:pPr>
        <w:pStyle w:val="ListParagraph"/>
        <w:numPr>
          <w:ilvl w:val="0"/>
          <w:numId w:val="5"/>
        </w:numPr>
        <w:spacing w:after="0" w:line="240" w:lineRule="auto"/>
        <w:jc w:val="both"/>
        <w:rPr>
          <w:rFonts w:ascii="Arial" w:hAnsi="Arial" w:cs="Arial"/>
        </w:rPr>
      </w:pPr>
      <w:r>
        <w:rPr>
          <w:rFonts w:ascii="Arial" w:hAnsi="Arial" w:cs="Arial"/>
        </w:rPr>
        <w:t>Finance – Director of Finance</w:t>
      </w:r>
    </w:p>
    <w:p w14:paraId="347A3636" w14:textId="5E7F7811" w:rsidR="00503205" w:rsidRDefault="00503205">
      <w:pPr>
        <w:pStyle w:val="ListParagraph"/>
        <w:numPr>
          <w:ilvl w:val="0"/>
          <w:numId w:val="5"/>
        </w:numPr>
        <w:spacing w:after="0" w:line="240" w:lineRule="auto"/>
        <w:jc w:val="both"/>
        <w:rPr>
          <w:rFonts w:ascii="Arial" w:hAnsi="Arial" w:cs="Arial"/>
        </w:rPr>
      </w:pPr>
      <w:r>
        <w:rPr>
          <w:rFonts w:ascii="Arial" w:hAnsi="Arial" w:cs="Arial"/>
        </w:rPr>
        <w:t>IT – Director of ICT</w:t>
      </w:r>
    </w:p>
    <w:p w14:paraId="5B2E1DA2" w14:textId="64CF9857" w:rsidR="00503205" w:rsidRDefault="00503205">
      <w:pPr>
        <w:pStyle w:val="ListParagraph"/>
        <w:numPr>
          <w:ilvl w:val="0"/>
          <w:numId w:val="5"/>
        </w:numPr>
        <w:spacing w:after="0" w:line="240" w:lineRule="auto"/>
        <w:jc w:val="both"/>
        <w:rPr>
          <w:rFonts w:ascii="Arial" w:hAnsi="Arial" w:cs="Arial"/>
        </w:rPr>
      </w:pPr>
      <w:r>
        <w:rPr>
          <w:rFonts w:ascii="Arial" w:hAnsi="Arial" w:cs="Arial"/>
        </w:rPr>
        <w:t>Pay – HR Services Manager</w:t>
      </w:r>
    </w:p>
    <w:p w14:paraId="0B142710" w14:textId="6E21CD32" w:rsidR="00503205" w:rsidRDefault="00503205">
      <w:pPr>
        <w:pStyle w:val="ListParagraph"/>
        <w:numPr>
          <w:ilvl w:val="0"/>
          <w:numId w:val="5"/>
        </w:numPr>
        <w:spacing w:after="0" w:line="240" w:lineRule="auto"/>
        <w:jc w:val="both"/>
        <w:rPr>
          <w:rFonts w:ascii="Arial" w:hAnsi="Arial" w:cs="Arial"/>
        </w:rPr>
      </w:pPr>
      <w:r>
        <w:rPr>
          <w:rFonts w:ascii="Arial" w:hAnsi="Arial" w:cs="Arial"/>
        </w:rPr>
        <w:t>HR – Director of HR and Performance</w:t>
      </w:r>
    </w:p>
    <w:p w14:paraId="21C9F785" w14:textId="479A6CA4" w:rsidR="00503205" w:rsidRDefault="00503205">
      <w:pPr>
        <w:pStyle w:val="ListParagraph"/>
        <w:numPr>
          <w:ilvl w:val="0"/>
          <w:numId w:val="5"/>
        </w:numPr>
        <w:spacing w:after="0" w:line="240" w:lineRule="auto"/>
        <w:jc w:val="both"/>
        <w:rPr>
          <w:rFonts w:ascii="Arial" w:hAnsi="Arial" w:cs="Arial"/>
        </w:rPr>
      </w:pPr>
      <w:r>
        <w:rPr>
          <w:rFonts w:ascii="Arial" w:hAnsi="Arial" w:cs="Arial"/>
        </w:rPr>
        <w:t>MIS – Assistant Principal Planning, Funding and Performance</w:t>
      </w:r>
    </w:p>
    <w:p w14:paraId="0A46B410" w14:textId="0C3917F4" w:rsidR="00503205" w:rsidRDefault="00503205">
      <w:pPr>
        <w:pStyle w:val="ListParagraph"/>
        <w:numPr>
          <w:ilvl w:val="0"/>
          <w:numId w:val="5"/>
        </w:numPr>
        <w:spacing w:after="0" w:line="240" w:lineRule="auto"/>
        <w:jc w:val="both"/>
        <w:rPr>
          <w:rFonts w:ascii="Arial" w:hAnsi="Arial" w:cs="Arial"/>
        </w:rPr>
      </w:pPr>
      <w:r>
        <w:rPr>
          <w:rFonts w:ascii="Arial" w:hAnsi="Arial" w:cs="Arial"/>
        </w:rPr>
        <w:t xml:space="preserve">Student Services – Assistant Principal Student Experience and Support </w:t>
      </w:r>
    </w:p>
    <w:p w14:paraId="51EB68A9" w14:textId="77777777" w:rsidR="00E053AD" w:rsidRDefault="00E053AD" w:rsidP="00E053AD">
      <w:pPr>
        <w:spacing w:after="0" w:line="240" w:lineRule="auto"/>
        <w:jc w:val="both"/>
        <w:rPr>
          <w:rFonts w:ascii="Arial" w:hAnsi="Arial" w:cs="Arial"/>
          <w:b/>
          <w:bCs/>
        </w:rPr>
      </w:pPr>
    </w:p>
    <w:p w14:paraId="5451B9BE" w14:textId="33F89534" w:rsidR="00E053AD" w:rsidRDefault="00E053AD" w:rsidP="00E053AD">
      <w:pPr>
        <w:spacing w:after="0" w:line="240" w:lineRule="auto"/>
        <w:jc w:val="both"/>
        <w:rPr>
          <w:rFonts w:ascii="Arial" w:hAnsi="Arial" w:cs="Arial"/>
          <w:b/>
          <w:bCs/>
        </w:rPr>
      </w:pPr>
      <w:r>
        <w:rPr>
          <w:rFonts w:ascii="Arial" w:hAnsi="Arial" w:cs="Arial"/>
          <w:b/>
          <w:bCs/>
        </w:rPr>
        <w:t xml:space="preserve">Leadership Team/Heads of Department </w:t>
      </w:r>
    </w:p>
    <w:p w14:paraId="6280C6DA" w14:textId="015986AB" w:rsidR="00E053AD" w:rsidRDefault="00E053AD" w:rsidP="00E053AD">
      <w:pPr>
        <w:spacing w:after="0" w:line="240" w:lineRule="auto"/>
        <w:jc w:val="both"/>
        <w:rPr>
          <w:rFonts w:ascii="Arial" w:hAnsi="Arial" w:cs="Arial"/>
          <w:b/>
          <w:bCs/>
        </w:rPr>
      </w:pPr>
    </w:p>
    <w:p w14:paraId="6290100E" w14:textId="6CEEBEB0" w:rsidR="00E053AD" w:rsidRPr="00E053AD" w:rsidRDefault="00E053AD">
      <w:pPr>
        <w:pStyle w:val="ListParagraph"/>
        <w:numPr>
          <w:ilvl w:val="0"/>
          <w:numId w:val="6"/>
        </w:numPr>
        <w:spacing w:after="0" w:line="240" w:lineRule="auto"/>
        <w:jc w:val="both"/>
        <w:rPr>
          <w:rFonts w:ascii="Arial" w:hAnsi="Arial" w:cs="Arial"/>
        </w:rPr>
      </w:pPr>
      <w:r w:rsidRPr="00E053AD">
        <w:rPr>
          <w:rFonts w:ascii="Arial" w:hAnsi="Arial" w:cs="Arial"/>
        </w:rPr>
        <w:t>Members of the l</w:t>
      </w:r>
      <w:r>
        <w:rPr>
          <w:rFonts w:ascii="Arial" w:hAnsi="Arial" w:cs="Arial"/>
        </w:rPr>
        <w:t>eadership teams and heads of service are responsible for ensuring business continuity action cards are developed and updated for their areas of activity.</w:t>
      </w:r>
    </w:p>
    <w:p w14:paraId="0558A2CB" w14:textId="59068208" w:rsidR="00E053AD" w:rsidRDefault="00E053AD" w:rsidP="00E053AD">
      <w:pPr>
        <w:spacing w:after="0" w:line="240" w:lineRule="auto"/>
        <w:jc w:val="both"/>
        <w:rPr>
          <w:rFonts w:ascii="Arial" w:hAnsi="Arial" w:cs="Arial"/>
        </w:rPr>
      </w:pPr>
    </w:p>
    <w:p w14:paraId="3A499AB8" w14:textId="23837838" w:rsidR="00E053AD" w:rsidRDefault="00E053AD" w:rsidP="00E053AD">
      <w:pPr>
        <w:spacing w:after="0" w:line="240" w:lineRule="auto"/>
        <w:jc w:val="both"/>
        <w:rPr>
          <w:rFonts w:ascii="Arial" w:hAnsi="Arial" w:cs="Arial"/>
          <w:b/>
          <w:bCs/>
        </w:rPr>
      </w:pPr>
      <w:r>
        <w:rPr>
          <w:rFonts w:ascii="Arial" w:hAnsi="Arial" w:cs="Arial"/>
          <w:b/>
          <w:bCs/>
        </w:rPr>
        <w:t>Employees</w:t>
      </w:r>
    </w:p>
    <w:p w14:paraId="05A7CAF3" w14:textId="11216E26" w:rsidR="00E053AD" w:rsidRDefault="00E053AD" w:rsidP="00E053AD">
      <w:pPr>
        <w:spacing w:after="0" w:line="240" w:lineRule="auto"/>
        <w:jc w:val="both"/>
        <w:rPr>
          <w:rFonts w:ascii="Arial" w:hAnsi="Arial" w:cs="Arial"/>
          <w:b/>
          <w:bCs/>
        </w:rPr>
      </w:pPr>
    </w:p>
    <w:p w14:paraId="4A8B5F2D" w14:textId="79EAF7FF" w:rsidR="00E053AD" w:rsidRPr="00E053AD" w:rsidRDefault="00E053AD">
      <w:pPr>
        <w:pStyle w:val="ListParagraph"/>
        <w:numPr>
          <w:ilvl w:val="0"/>
          <w:numId w:val="6"/>
        </w:numPr>
        <w:spacing w:after="0" w:line="240" w:lineRule="auto"/>
        <w:jc w:val="both"/>
        <w:rPr>
          <w:rFonts w:ascii="Arial" w:hAnsi="Arial" w:cs="Arial"/>
          <w:b/>
          <w:bCs/>
        </w:rPr>
      </w:pPr>
      <w:r>
        <w:rPr>
          <w:rFonts w:ascii="Arial" w:hAnsi="Arial" w:cs="Arial"/>
        </w:rPr>
        <w:t>All employees are responsible for ensuring they are aware of and comply with business continuity requirements and undertake training as required.</w:t>
      </w:r>
    </w:p>
    <w:p w14:paraId="4638EB3F" w14:textId="25CBC6DC" w:rsidR="00E053AD" w:rsidRPr="00E053AD" w:rsidRDefault="00E053AD">
      <w:pPr>
        <w:pStyle w:val="ListParagraph"/>
        <w:numPr>
          <w:ilvl w:val="0"/>
          <w:numId w:val="6"/>
        </w:numPr>
        <w:spacing w:after="0" w:line="240" w:lineRule="auto"/>
        <w:jc w:val="both"/>
        <w:rPr>
          <w:rFonts w:ascii="Arial" w:hAnsi="Arial" w:cs="Arial"/>
          <w:b/>
          <w:bCs/>
        </w:rPr>
      </w:pPr>
      <w:r>
        <w:rPr>
          <w:rFonts w:ascii="Arial" w:hAnsi="Arial" w:cs="Arial"/>
        </w:rPr>
        <w:t>Proactively assist in the requirements of business continuity.</w:t>
      </w:r>
    </w:p>
    <w:p w14:paraId="69B75BCC" w14:textId="77777777" w:rsidR="00E053AD" w:rsidRPr="00E053AD" w:rsidRDefault="00E053AD" w:rsidP="00E053AD">
      <w:pPr>
        <w:spacing w:after="0" w:line="240" w:lineRule="auto"/>
        <w:jc w:val="both"/>
        <w:rPr>
          <w:rFonts w:ascii="Arial" w:hAnsi="Arial" w:cs="Arial"/>
        </w:rPr>
      </w:pPr>
    </w:p>
    <w:p w14:paraId="28749A0A" w14:textId="13675DD2" w:rsidR="00DB4D06" w:rsidRDefault="00E053AD">
      <w:pPr>
        <w:pStyle w:val="Heading1"/>
        <w:numPr>
          <w:ilvl w:val="0"/>
          <w:numId w:val="2"/>
        </w:numPr>
        <w:rPr>
          <w:rFonts w:ascii="Arial" w:eastAsia="Cambria" w:hAnsi="Arial" w:cs="Arial"/>
          <w:b/>
          <w:bCs/>
          <w:color w:val="auto"/>
          <w:sz w:val="24"/>
          <w:szCs w:val="24"/>
        </w:rPr>
      </w:pPr>
      <w:bookmarkStart w:id="5" w:name="_Toc116132319"/>
      <w:bookmarkStart w:id="6" w:name="_Hlk116131066"/>
      <w:r>
        <w:rPr>
          <w:rFonts w:ascii="Arial" w:eastAsia="Cambria" w:hAnsi="Arial" w:cs="Arial"/>
          <w:b/>
          <w:bCs/>
          <w:color w:val="auto"/>
          <w:sz w:val="24"/>
          <w:szCs w:val="24"/>
        </w:rPr>
        <w:t>BCP Policy Statement</w:t>
      </w:r>
      <w:bookmarkEnd w:id="5"/>
      <w:r>
        <w:rPr>
          <w:rFonts w:ascii="Arial" w:eastAsia="Cambria" w:hAnsi="Arial" w:cs="Arial"/>
          <w:b/>
          <w:bCs/>
          <w:color w:val="auto"/>
          <w:sz w:val="24"/>
          <w:szCs w:val="24"/>
        </w:rPr>
        <w:t xml:space="preserve"> </w:t>
      </w:r>
    </w:p>
    <w:bookmarkEnd w:id="6"/>
    <w:p w14:paraId="406BBCBD" w14:textId="56E2856F" w:rsidR="00E053AD" w:rsidRPr="008F3F84" w:rsidRDefault="00E053AD" w:rsidP="00E053AD"/>
    <w:p w14:paraId="2E8ABE2E" w14:textId="7DAF906C" w:rsidR="00E97240" w:rsidRPr="008F3F84" w:rsidRDefault="00E053AD" w:rsidP="00354A4A">
      <w:pPr>
        <w:jc w:val="both"/>
        <w:rPr>
          <w:rFonts w:ascii="Arial" w:hAnsi="Arial" w:cs="Arial"/>
        </w:rPr>
      </w:pPr>
      <w:r w:rsidRPr="008F3F84">
        <w:rPr>
          <w:rFonts w:ascii="Arial" w:hAnsi="Arial" w:cs="Arial"/>
        </w:rPr>
        <w:t xml:space="preserve">The BCP Policy Statement (Appendix A), documents the commitment of the TCG to deliver a top-down approach to protect the safety of employees, </w:t>
      </w:r>
      <w:r w:rsidR="005C32F0" w:rsidRPr="008F3F84">
        <w:rPr>
          <w:rFonts w:ascii="Arial" w:hAnsi="Arial" w:cs="Arial"/>
        </w:rPr>
        <w:t>contractors,</w:t>
      </w:r>
      <w:r w:rsidRPr="008F3F84">
        <w:rPr>
          <w:rFonts w:ascii="Arial" w:hAnsi="Arial" w:cs="Arial"/>
        </w:rPr>
        <w:t xml:space="preserve"> and students, </w:t>
      </w:r>
      <w:r w:rsidR="00DB60F5" w:rsidRPr="008F3F84">
        <w:rPr>
          <w:rFonts w:ascii="Arial" w:hAnsi="Arial" w:cs="Arial"/>
        </w:rPr>
        <w:t>identify,</w:t>
      </w:r>
      <w:r w:rsidRPr="008F3F84">
        <w:rPr>
          <w:rFonts w:ascii="Arial" w:hAnsi="Arial" w:cs="Arial"/>
        </w:rPr>
        <w:t xml:space="preserve"> and manage threats to the organisation that may disrupt operations, reduce the risk of occurrence of disruptive events and ensure adequate procedures are in place to facilitate recovery of identified key activities within required recovery timescales. </w:t>
      </w:r>
    </w:p>
    <w:p w14:paraId="4EFB4C72" w14:textId="7A5C5372" w:rsidR="00354A4A" w:rsidRDefault="00354A4A">
      <w:pPr>
        <w:pStyle w:val="Heading1"/>
        <w:numPr>
          <w:ilvl w:val="0"/>
          <w:numId w:val="2"/>
        </w:numPr>
        <w:rPr>
          <w:rFonts w:ascii="Arial" w:eastAsia="Cambria" w:hAnsi="Arial" w:cs="Arial"/>
          <w:b/>
          <w:bCs/>
          <w:color w:val="auto"/>
          <w:sz w:val="24"/>
          <w:szCs w:val="24"/>
        </w:rPr>
      </w:pPr>
      <w:bookmarkStart w:id="7" w:name="_Toc116132320"/>
      <w:r>
        <w:rPr>
          <w:rFonts w:ascii="Arial" w:eastAsia="Cambria" w:hAnsi="Arial" w:cs="Arial"/>
          <w:b/>
          <w:bCs/>
          <w:color w:val="auto"/>
          <w:sz w:val="24"/>
          <w:szCs w:val="24"/>
        </w:rPr>
        <w:t>Business Continuity Objectives</w:t>
      </w:r>
      <w:bookmarkEnd w:id="7"/>
      <w:r>
        <w:rPr>
          <w:rFonts w:ascii="Arial" w:eastAsia="Cambria" w:hAnsi="Arial" w:cs="Arial"/>
          <w:b/>
          <w:bCs/>
          <w:color w:val="auto"/>
          <w:sz w:val="24"/>
          <w:szCs w:val="24"/>
        </w:rPr>
        <w:t xml:space="preserve"> </w:t>
      </w:r>
    </w:p>
    <w:p w14:paraId="42FA2517" w14:textId="116DB3C2" w:rsidR="00354A4A" w:rsidRDefault="00354A4A" w:rsidP="00354A4A"/>
    <w:p w14:paraId="3895C922" w14:textId="1DF6F438" w:rsidR="00354A4A" w:rsidRDefault="00354A4A" w:rsidP="00354A4A">
      <w:pPr>
        <w:rPr>
          <w:rFonts w:ascii="Arial" w:hAnsi="Arial" w:cs="Arial"/>
        </w:rPr>
      </w:pPr>
      <w:r>
        <w:rPr>
          <w:rFonts w:ascii="Arial" w:hAnsi="Arial" w:cs="Arial"/>
        </w:rPr>
        <w:t>The TCG BCP supports the achievement of the following objectives:</w:t>
      </w:r>
    </w:p>
    <w:p w14:paraId="2603CACF" w14:textId="36C571A5" w:rsidR="00354A4A" w:rsidRDefault="00354A4A">
      <w:pPr>
        <w:pStyle w:val="ListParagraph"/>
        <w:numPr>
          <w:ilvl w:val="0"/>
          <w:numId w:val="7"/>
        </w:numPr>
        <w:rPr>
          <w:rFonts w:ascii="Arial" w:hAnsi="Arial" w:cs="Arial"/>
        </w:rPr>
      </w:pPr>
      <w:r>
        <w:rPr>
          <w:rFonts w:ascii="Arial" w:hAnsi="Arial" w:cs="Arial"/>
        </w:rPr>
        <w:t>Protect the safety of employees (contractors), students and visitors.</w:t>
      </w:r>
    </w:p>
    <w:p w14:paraId="4FA5A93F" w14:textId="3E9ABE2D" w:rsidR="00354A4A" w:rsidRDefault="00354A4A">
      <w:pPr>
        <w:pStyle w:val="ListParagraph"/>
        <w:numPr>
          <w:ilvl w:val="0"/>
          <w:numId w:val="7"/>
        </w:numPr>
        <w:rPr>
          <w:rFonts w:ascii="Arial" w:hAnsi="Arial" w:cs="Arial"/>
        </w:rPr>
      </w:pPr>
      <w:r>
        <w:rPr>
          <w:rFonts w:ascii="Arial" w:hAnsi="Arial" w:cs="Arial"/>
        </w:rPr>
        <w:t>Manage the threats and impacts associated with an interruption to critical operations.</w:t>
      </w:r>
    </w:p>
    <w:p w14:paraId="517EAC7F" w14:textId="1D253558" w:rsidR="00354A4A" w:rsidRDefault="00354A4A">
      <w:pPr>
        <w:pStyle w:val="ListParagraph"/>
        <w:numPr>
          <w:ilvl w:val="0"/>
          <w:numId w:val="7"/>
        </w:numPr>
        <w:rPr>
          <w:rFonts w:ascii="Arial" w:hAnsi="Arial" w:cs="Arial"/>
        </w:rPr>
      </w:pPr>
      <w:r>
        <w:rPr>
          <w:rFonts w:ascii="Arial" w:hAnsi="Arial" w:cs="Arial"/>
        </w:rPr>
        <w:t>Identify the maximum downtime tolerance for key services.</w:t>
      </w:r>
    </w:p>
    <w:p w14:paraId="377C305C" w14:textId="282E32CD" w:rsidR="00354A4A" w:rsidRDefault="00354A4A">
      <w:pPr>
        <w:pStyle w:val="ListParagraph"/>
        <w:numPr>
          <w:ilvl w:val="0"/>
          <w:numId w:val="7"/>
        </w:numPr>
        <w:rPr>
          <w:rFonts w:ascii="Arial" w:hAnsi="Arial" w:cs="Arial"/>
        </w:rPr>
      </w:pPr>
      <w:r>
        <w:rPr>
          <w:rFonts w:ascii="Arial" w:hAnsi="Arial" w:cs="Arial"/>
        </w:rPr>
        <w:t>Reduce business continuity risk via:</w:t>
      </w:r>
    </w:p>
    <w:p w14:paraId="0F5FAFBA" w14:textId="11C8080E" w:rsidR="00354A4A" w:rsidRDefault="00354A4A">
      <w:pPr>
        <w:pStyle w:val="ListParagraph"/>
        <w:numPr>
          <w:ilvl w:val="0"/>
          <w:numId w:val="8"/>
        </w:numPr>
        <w:rPr>
          <w:rFonts w:ascii="Arial" w:hAnsi="Arial" w:cs="Arial"/>
        </w:rPr>
      </w:pPr>
      <w:r>
        <w:rPr>
          <w:rFonts w:ascii="Arial" w:hAnsi="Arial" w:cs="Arial"/>
        </w:rPr>
        <w:t>A proactive controlled environment (decrease the likelihood of a disruptive event)</w:t>
      </w:r>
    </w:p>
    <w:p w14:paraId="41E9B829" w14:textId="7A942CC3" w:rsidR="00354A4A" w:rsidRDefault="00354A4A">
      <w:pPr>
        <w:pStyle w:val="ListParagraph"/>
        <w:numPr>
          <w:ilvl w:val="0"/>
          <w:numId w:val="8"/>
        </w:numPr>
        <w:rPr>
          <w:rFonts w:ascii="Arial" w:hAnsi="Arial" w:cs="Arial"/>
        </w:rPr>
      </w:pPr>
      <w:r>
        <w:rPr>
          <w:rFonts w:ascii="Arial" w:hAnsi="Arial" w:cs="Arial"/>
        </w:rPr>
        <w:t>Strategies to respond to a disruptive incident</w:t>
      </w:r>
    </w:p>
    <w:p w14:paraId="21862BAE" w14:textId="44D4F58D" w:rsidR="00354A4A" w:rsidRDefault="00354A4A">
      <w:pPr>
        <w:pStyle w:val="ListParagraph"/>
        <w:numPr>
          <w:ilvl w:val="0"/>
          <w:numId w:val="8"/>
        </w:numPr>
        <w:rPr>
          <w:rFonts w:ascii="Arial" w:hAnsi="Arial" w:cs="Arial"/>
        </w:rPr>
      </w:pPr>
      <w:r>
        <w:rPr>
          <w:rFonts w:ascii="Arial" w:hAnsi="Arial" w:cs="Arial"/>
        </w:rPr>
        <w:lastRenderedPageBreak/>
        <w:t xml:space="preserve">Plans to recover critical business activities within stakeholder expectations; and </w:t>
      </w:r>
    </w:p>
    <w:p w14:paraId="38DD0880" w14:textId="6A31EB0E" w:rsidR="00354A4A" w:rsidRDefault="00354A4A">
      <w:pPr>
        <w:pStyle w:val="ListParagraph"/>
        <w:numPr>
          <w:ilvl w:val="0"/>
          <w:numId w:val="8"/>
        </w:numPr>
        <w:rPr>
          <w:rFonts w:ascii="Arial" w:hAnsi="Arial" w:cs="Arial"/>
        </w:rPr>
      </w:pPr>
      <w:r>
        <w:rPr>
          <w:rFonts w:ascii="Arial" w:hAnsi="Arial" w:cs="Arial"/>
        </w:rPr>
        <w:t>The ability to maintain communication with stakeholders as required.</w:t>
      </w:r>
    </w:p>
    <w:p w14:paraId="22DF777A" w14:textId="50772A42" w:rsidR="00E97240" w:rsidRPr="00354A4A" w:rsidRDefault="00354A4A">
      <w:pPr>
        <w:pStyle w:val="ListParagraph"/>
        <w:numPr>
          <w:ilvl w:val="0"/>
          <w:numId w:val="9"/>
        </w:numPr>
        <w:rPr>
          <w:rFonts w:ascii="Arial" w:hAnsi="Arial" w:cs="Arial"/>
        </w:rPr>
      </w:pPr>
      <w:r>
        <w:rPr>
          <w:rFonts w:ascii="Arial" w:hAnsi="Arial" w:cs="Arial"/>
        </w:rPr>
        <w:t>Provide assurance to interest stakeholders of the effectiveness of BC arrangements.</w:t>
      </w:r>
    </w:p>
    <w:p w14:paraId="2CC9BC5A" w14:textId="557F63C7" w:rsidR="00354A4A" w:rsidRDefault="00E97240">
      <w:pPr>
        <w:pStyle w:val="Heading1"/>
        <w:numPr>
          <w:ilvl w:val="0"/>
          <w:numId w:val="2"/>
        </w:numPr>
        <w:rPr>
          <w:rFonts w:ascii="Arial" w:eastAsia="Cambria" w:hAnsi="Arial" w:cs="Arial"/>
          <w:b/>
          <w:bCs/>
          <w:color w:val="auto"/>
          <w:sz w:val="24"/>
          <w:szCs w:val="24"/>
        </w:rPr>
      </w:pPr>
      <w:bookmarkStart w:id="8" w:name="_Hlk116131640"/>
      <w:r>
        <w:t xml:space="preserve"> </w:t>
      </w:r>
      <w:bookmarkStart w:id="9" w:name="_Toc116132321"/>
      <w:r w:rsidR="00354A4A">
        <w:rPr>
          <w:rFonts w:ascii="Arial" w:eastAsia="Cambria" w:hAnsi="Arial" w:cs="Arial"/>
          <w:b/>
          <w:bCs/>
          <w:color w:val="auto"/>
          <w:sz w:val="24"/>
          <w:szCs w:val="24"/>
        </w:rPr>
        <w:t>Testing and Review</w:t>
      </w:r>
      <w:bookmarkEnd w:id="9"/>
      <w:r w:rsidR="00354A4A">
        <w:rPr>
          <w:rFonts w:ascii="Arial" w:eastAsia="Cambria" w:hAnsi="Arial" w:cs="Arial"/>
          <w:b/>
          <w:bCs/>
          <w:color w:val="auto"/>
          <w:sz w:val="24"/>
          <w:szCs w:val="24"/>
        </w:rPr>
        <w:t xml:space="preserve"> </w:t>
      </w:r>
      <w:bookmarkEnd w:id="8"/>
    </w:p>
    <w:p w14:paraId="1323A5E8" w14:textId="77777777" w:rsidR="00D44982" w:rsidRPr="00D44982" w:rsidRDefault="00D44982" w:rsidP="00D44982"/>
    <w:p w14:paraId="36B360F7" w14:textId="2AFBFFF0" w:rsidR="00354A4A" w:rsidRPr="00D44982" w:rsidRDefault="00354A4A" w:rsidP="00D44982">
      <w:pPr>
        <w:jc w:val="both"/>
        <w:rPr>
          <w:rFonts w:ascii="Arial" w:hAnsi="Arial" w:cs="Arial"/>
        </w:rPr>
      </w:pPr>
      <w:r w:rsidRPr="00D44982">
        <w:rPr>
          <w:rFonts w:ascii="Arial" w:hAnsi="Arial" w:cs="Arial"/>
        </w:rPr>
        <w:t>Local BCPs are tested annually (as a minimum) to provide confidence that they would work in practice. Plans should be realistic, and improvements identified. A combination of live and desktop exercises may be utilised as appropriate.</w:t>
      </w:r>
    </w:p>
    <w:p w14:paraId="209664F8" w14:textId="140C9E94" w:rsidR="00354A4A" w:rsidRPr="00D44982" w:rsidRDefault="00354A4A" w:rsidP="00D44982">
      <w:pPr>
        <w:jc w:val="both"/>
        <w:rPr>
          <w:rFonts w:ascii="Arial" w:hAnsi="Arial" w:cs="Arial"/>
        </w:rPr>
      </w:pPr>
      <w:r w:rsidRPr="00D44982">
        <w:rPr>
          <w:rFonts w:ascii="Arial" w:hAnsi="Arial" w:cs="Arial"/>
        </w:rPr>
        <w:t>Performance against BCP objectives is reviewed every term.</w:t>
      </w:r>
    </w:p>
    <w:p w14:paraId="04570612" w14:textId="77777777" w:rsidR="00D44982" w:rsidRDefault="00D44982">
      <w:pPr>
        <w:pStyle w:val="Heading1"/>
        <w:numPr>
          <w:ilvl w:val="0"/>
          <w:numId w:val="2"/>
        </w:numPr>
        <w:rPr>
          <w:rFonts w:ascii="Arial" w:eastAsia="Cambria" w:hAnsi="Arial" w:cs="Arial"/>
          <w:b/>
          <w:bCs/>
          <w:color w:val="auto"/>
          <w:sz w:val="24"/>
          <w:szCs w:val="24"/>
        </w:rPr>
      </w:pPr>
      <w:bookmarkStart w:id="10" w:name="_Toc116132322"/>
      <w:bookmarkStart w:id="11" w:name="_Hlk116132170"/>
      <w:r>
        <w:rPr>
          <w:rFonts w:ascii="Arial" w:eastAsia="Cambria" w:hAnsi="Arial" w:cs="Arial"/>
          <w:b/>
          <w:bCs/>
          <w:color w:val="auto"/>
          <w:sz w:val="24"/>
          <w:szCs w:val="24"/>
        </w:rPr>
        <w:t>Business Recovery Scenarios and Incident Response Plan</w:t>
      </w:r>
      <w:bookmarkEnd w:id="10"/>
    </w:p>
    <w:p w14:paraId="04123D53" w14:textId="369D8EAF" w:rsidR="00D44982" w:rsidRDefault="00D44982" w:rsidP="005C32F0">
      <w:pPr>
        <w:pStyle w:val="Heading1"/>
        <w:jc w:val="both"/>
        <w:rPr>
          <w:rFonts w:ascii="Arial" w:eastAsia="Cambria" w:hAnsi="Arial" w:cs="Arial"/>
          <w:b/>
          <w:bCs/>
          <w:color w:val="auto"/>
          <w:sz w:val="22"/>
          <w:szCs w:val="22"/>
        </w:rPr>
      </w:pPr>
      <w:bookmarkStart w:id="12" w:name="_Toc116132323"/>
      <w:bookmarkEnd w:id="11"/>
      <w:r w:rsidRPr="00D44982">
        <w:rPr>
          <w:rFonts w:ascii="Arial" w:eastAsia="Cambria" w:hAnsi="Arial" w:cs="Arial"/>
          <w:color w:val="auto"/>
          <w:sz w:val="22"/>
          <w:szCs w:val="22"/>
        </w:rPr>
        <w:t>The BCP is supported by the Incident Response Plan. The Incident Response Plan provides the BCT with a framework to coordinate the initial response and determine the required actions in response to a business continuity incident.</w:t>
      </w:r>
      <w:bookmarkEnd w:id="12"/>
      <w:r w:rsidR="00354A4A" w:rsidRPr="00D44982">
        <w:rPr>
          <w:rFonts w:ascii="Arial" w:eastAsia="Cambria" w:hAnsi="Arial" w:cs="Arial"/>
          <w:b/>
          <w:bCs/>
          <w:color w:val="auto"/>
          <w:sz w:val="22"/>
          <w:szCs w:val="22"/>
        </w:rPr>
        <w:t xml:space="preserve"> </w:t>
      </w:r>
    </w:p>
    <w:p w14:paraId="5577A54B" w14:textId="77777777" w:rsidR="005C32F0" w:rsidRPr="005C32F0" w:rsidRDefault="005C32F0" w:rsidP="005C32F0"/>
    <w:p w14:paraId="2253ADB4" w14:textId="6DD3C534" w:rsidR="00D44982" w:rsidRDefault="00D44982" w:rsidP="00E97240">
      <w:pPr>
        <w:spacing w:after="207"/>
        <w:rPr>
          <w:rFonts w:ascii="Arial" w:hAnsi="Arial" w:cs="Arial"/>
        </w:rPr>
      </w:pPr>
      <w:r w:rsidRPr="00D44982">
        <w:rPr>
          <w:rFonts w:ascii="Arial" w:hAnsi="Arial" w:cs="Arial"/>
        </w:rPr>
        <w:t>The following incident scenarios are considered:</w:t>
      </w:r>
    </w:p>
    <w:p w14:paraId="704150ED" w14:textId="411B3366" w:rsidR="00D44982" w:rsidRDefault="00D44982">
      <w:pPr>
        <w:pStyle w:val="ListParagraph"/>
        <w:numPr>
          <w:ilvl w:val="0"/>
          <w:numId w:val="9"/>
        </w:numPr>
        <w:spacing w:after="207"/>
        <w:rPr>
          <w:rFonts w:ascii="Arial" w:hAnsi="Arial" w:cs="Arial"/>
        </w:rPr>
      </w:pPr>
      <w:r>
        <w:rPr>
          <w:rFonts w:ascii="Arial" w:hAnsi="Arial" w:cs="Arial"/>
        </w:rPr>
        <w:t>Site or premises disruption (denial of access, service failure, fire, flood, wind etc)</w:t>
      </w:r>
    </w:p>
    <w:p w14:paraId="4B8FB56F" w14:textId="3F774C01" w:rsidR="00D44982" w:rsidRDefault="00D44982">
      <w:pPr>
        <w:pStyle w:val="ListParagraph"/>
        <w:numPr>
          <w:ilvl w:val="0"/>
          <w:numId w:val="9"/>
        </w:numPr>
        <w:spacing w:after="207"/>
        <w:rPr>
          <w:rFonts w:ascii="Arial" w:hAnsi="Arial" w:cs="Arial"/>
        </w:rPr>
      </w:pPr>
      <w:r>
        <w:rPr>
          <w:rFonts w:ascii="Arial" w:hAnsi="Arial" w:cs="Arial"/>
        </w:rPr>
        <w:t>IT systems/services disruption</w:t>
      </w:r>
    </w:p>
    <w:p w14:paraId="5EAB8D37" w14:textId="257050AB" w:rsidR="00D44982" w:rsidRDefault="00D44982">
      <w:pPr>
        <w:pStyle w:val="ListParagraph"/>
        <w:numPr>
          <w:ilvl w:val="0"/>
          <w:numId w:val="9"/>
        </w:numPr>
        <w:spacing w:after="207"/>
        <w:rPr>
          <w:rFonts w:ascii="Arial" w:hAnsi="Arial" w:cs="Arial"/>
        </w:rPr>
      </w:pPr>
      <w:r>
        <w:rPr>
          <w:rFonts w:ascii="Arial" w:hAnsi="Arial" w:cs="Arial"/>
        </w:rPr>
        <w:t>Employee/contractor shortages owing to disruption (pandemic, travel, weather event)</w:t>
      </w:r>
    </w:p>
    <w:p w14:paraId="60D38490" w14:textId="7D7CCB1C" w:rsidR="00D44982" w:rsidRDefault="00D44982">
      <w:pPr>
        <w:pStyle w:val="ListParagraph"/>
        <w:numPr>
          <w:ilvl w:val="0"/>
          <w:numId w:val="9"/>
        </w:numPr>
        <w:spacing w:after="207"/>
        <w:rPr>
          <w:rFonts w:ascii="Arial" w:hAnsi="Arial" w:cs="Arial"/>
        </w:rPr>
      </w:pPr>
      <w:r>
        <w:rPr>
          <w:rFonts w:ascii="Arial" w:hAnsi="Arial" w:cs="Arial"/>
        </w:rPr>
        <w:t>Third party contractor or service provider failure</w:t>
      </w:r>
    </w:p>
    <w:p w14:paraId="3788F5DF" w14:textId="617BC8CD" w:rsidR="00D44982" w:rsidRDefault="00D44982" w:rsidP="00D44982">
      <w:pPr>
        <w:spacing w:after="207"/>
        <w:rPr>
          <w:rFonts w:ascii="Arial" w:hAnsi="Arial" w:cs="Arial"/>
        </w:rPr>
      </w:pPr>
      <w:r>
        <w:rPr>
          <w:rFonts w:ascii="Arial" w:hAnsi="Arial" w:cs="Arial"/>
        </w:rPr>
        <w:t>The following response options are considered:</w:t>
      </w:r>
    </w:p>
    <w:p w14:paraId="5375DB1F" w14:textId="731F1532" w:rsidR="00D44982" w:rsidRDefault="00D44982">
      <w:pPr>
        <w:pStyle w:val="ListParagraph"/>
        <w:numPr>
          <w:ilvl w:val="0"/>
          <w:numId w:val="10"/>
        </w:numPr>
        <w:spacing w:after="207"/>
        <w:rPr>
          <w:rFonts w:ascii="Arial" w:hAnsi="Arial" w:cs="Arial"/>
        </w:rPr>
      </w:pPr>
      <w:r>
        <w:rPr>
          <w:rFonts w:ascii="Arial" w:hAnsi="Arial" w:cs="Arial"/>
        </w:rPr>
        <w:t>Ensure full availability of the service ie. no downtime tolerated</w:t>
      </w:r>
    </w:p>
    <w:p w14:paraId="0A7D024C" w14:textId="61336FA1" w:rsidR="00D44982" w:rsidRDefault="00D44982">
      <w:pPr>
        <w:pStyle w:val="ListParagraph"/>
        <w:numPr>
          <w:ilvl w:val="0"/>
          <w:numId w:val="10"/>
        </w:numPr>
        <w:spacing w:after="207"/>
        <w:rPr>
          <w:rFonts w:ascii="Arial" w:hAnsi="Arial" w:cs="Arial"/>
        </w:rPr>
      </w:pPr>
      <w:r>
        <w:rPr>
          <w:rFonts w:ascii="Arial" w:hAnsi="Arial" w:cs="Arial"/>
        </w:rPr>
        <w:t xml:space="preserve">Plan for partial recovery within an agreed recovery time </w:t>
      </w:r>
    </w:p>
    <w:p w14:paraId="0D4E6B87" w14:textId="265619F0" w:rsidR="00D44982" w:rsidRPr="008F3F84" w:rsidRDefault="00D44982">
      <w:pPr>
        <w:pStyle w:val="ListParagraph"/>
        <w:numPr>
          <w:ilvl w:val="0"/>
          <w:numId w:val="10"/>
        </w:numPr>
        <w:spacing w:after="207"/>
        <w:rPr>
          <w:rFonts w:ascii="Arial" w:hAnsi="Arial" w:cs="Arial"/>
        </w:rPr>
      </w:pPr>
      <w:r w:rsidRPr="008F3F84">
        <w:rPr>
          <w:rFonts w:ascii="Arial" w:hAnsi="Arial" w:cs="Arial"/>
        </w:rPr>
        <w:t xml:space="preserve">Plan for transfer of work to other </w:t>
      </w:r>
      <w:r w:rsidR="008F3F84" w:rsidRPr="008F3F84">
        <w:rPr>
          <w:rFonts w:ascii="Arial" w:hAnsi="Arial" w:cs="Arial"/>
        </w:rPr>
        <w:t>site/campus</w:t>
      </w:r>
    </w:p>
    <w:p w14:paraId="66373B27" w14:textId="6B8A1A83" w:rsidR="00D44982" w:rsidRDefault="00D44982">
      <w:pPr>
        <w:pStyle w:val="ListParagraph"/>
        <w:numPr>
          <w:ilvl w:val="0"/>
          <w:numId w:val="10"/>
        </w:numPr>
        <w:spacing w:after="207"/>
        <w:rPr>
          <w:rFonts w:ascii="Arial" w:hAnsi="Arial" w:cs="Arial"/>
        </w:rPr>
      </w:pPr>
      <w:r>
        <w:rPr>
          <w:rFonts w:ascii="Arial" w:hAnsi="Arial" w:cs="Arial"/>
        </w:rPr>
        <w:t xml:space="preserve">Cease service/activity </w:t>
      </w:r>
    </w:p>
    <w:p w14:paraId="2C2802DC" w14:textId="639636CE" w:rsidR="00D44982" w:rsidRDefault="00D44982">
      <w:pPr>
        <w:pStyle w:val="ListParagraph"/>
        <w:numPr>
          <w:ilvl w:val="0"/>
          <w:numId w:val="10"/>
        </w:numPr>
        <w:spacing w:after="207"/>
        <w:rPr>
          <w:rFonts w:ascii="Arial" w:hAnsi="Arial" w:cs="Arial"/>
        </w:rPr>
      </w:pPr>
      <w:r>
        <w:rPr>
          <w:rFonts w:ascii="Arial" w:hAnsi="Arial" w:cs="Arial"/>
        </w:rPr>
        <w:t>Do nothing</w:t>
      </w:r>
    </w:p>
    <w:p w14:paraId="50012FBE" w14:textId="5592C586" w:rsidR="00D44982" w:rsidRDefault="00D44982">
      <w:pPr>
        <w:pStyle w:val="ListParagraph"/>
        <w:numPr>
          <w:ilvl w:val="0"/>
          <w:numId w:val="10"/>
        </w:numPr>
        <w:spacing w:after="207"/>
        <w:rPr>
          <w:rFonts w:ascii="Arial" w:hAnsi="Arial" w:cs="Arial"/>
        </w:rPr>
      </w:pPr>
      <w:r>
        <w:rPr>
          <w:rFonts w:ascii="Arial" w:hAnsi="Arial" w:cs="Arial"/>
        </w:rPr>
        <w:t>Insure the service</w:t>
      </w:r>
    </w:p>
    <w:p w14:paraId="5FC325C6" w14:textId="76FC90DB" w:rsidR="00D44982" w:rsidRDefault="00D44982">
      <w:pPr>
        <w:pStyle w:val="Heading1"/>
        <w:numPr>
          <w:ilvl w:val="0"/>
          <w:numId w:val="2"/>
        </w:numPr>
        <w:rPr>
          <w:rFonts w:ascii="Arial" w:eastAsia="Cambria" w:hAnsi="Arial" w:cs="Arial"/>
          <w:b/>
          <w:bCs/>
          <w:color w:val="auto"/>
          <w:sz w:val="24"/>
          <w:szCs w:val="24"/>
        </w:rPr>
      </w:pPr>
      <w:bookmarkStart w:id="13" w:name="_Toc116132324"/>
      <w:r>
        <w:rPr>
          <w:rFonts w:ascii="Arial" w:eastAsia="Cambria" w:hAnsi="Arial" w:cs="Arial"/>
          <w:b/>
          <w:bCs/>
          <w:color w:val="auto"/>
          <w:sz w:val="24"/>
          <w:szCs w:val="24"/>
        </w:rPr>
        <w:t>Monitoring and Review</w:t>
      </w:r>
      <w:bookmarkEnd w:id="13"/>
    </w:p>
    <w:p w14:paraId="7A11D63F" w14:textId="32C1F22F" w:rsidR="00D44982" w:rsidRDefault="00D44982" w:rsidP="00D44982"/>
    <w:p w14:paraId="5574CE76" w14:textId="59D1C1DB" w:rsidR="00D44982" w:rsidRPr="00D44982" w:rsidRDefault="00D44982" w:rsidP="00D44982">
      <w:pPr>
        <w:rPr>
          <w:rFonts w:ascii="Arial" w:hAnsi="Arial" w:cs="Arial"/>
        </w:rPr>
      </w:pPr>
      <w:r>
        <w:rPr>
          <w:rFonts w:ascii="Arial" w:hAnsi="Arial" w:cs="Arial"/>
        </w:rPr>
        <w:t>The BCP will be monitored and reviewed on an annual basis.</w:t>
      </w:r>
    </w:p>
    <w:p w14:paraId="7AB086EF" w14:textId="77777777" w:rsidR="00D44982" w:rsidRPr="00D44982" w:rsidRDefault="00D44982" w:rsidP="00D44982">
      <w:pPr>
        <w:spacing w:after="207"/>
        <w:rPr>
          <w:rFonts w:ascii="Arial" w:hAnsi="Arial" w:cs="Arial"/>
        </w:rPr>
      </w:pPr>
    </w:p>
    <w:p w14:paraId="7F52E652" w14:textId="77777777" w:rsidR="00E97240" w:rsidRDefault="00E97240" w:rsidP="00E97240">
      <w:pPr>
        <w:spacing w:after="227"/>
      </w:pPr>
      <w:r>
        <w:t xml:space="preserve"> </w:t>
      </w:r>
    </w:p>
    <w:p w14:paraId="595F94E1" w14:textId="5344813C" w:rsidR="00DB60F5" w:rsidRDefault="00DB60F5">
      <w:r>
        <w:br w:type="page"/>
      </w:r>
    </w:p>
    <w:p w14:paraId="061EBA56" w14:textId="14148C88" w:rsidR="00E97240" w:rsidRDefault="00DB60F5" w:rsidP="00E97240">
      <w:pPr>
        <w:spacing w:after="227"/>
        <w:rPr>
          <w:b/>
          <w:bCs/>
          <w:color w:val="4472C4" w:themeColor="accent1"/>
          <w:sz w:val="32"/>
          <w:szCs w:val="32"/>
        </w:rPr>
      </w:pPr>
      <w:r w:rsidRPr="00DB60F5">
        <w:rPr>
          <w:b/>
          <w:bCs/>
          <w:color w:val="4472C4" w:themeColor="accent1"/>
          <w:sz w:val="32"/>
          <w:szCs w:val="32"/>
        </w:rPr>
        <w:lastRenderedPageBreak/>
        <w:t xml:space="preserve">Appendix A: BCP Policy Statement </w:t>
      </w:r>
    </w:p>
    <w:p w14:paraId="653436E9" w14:textId="5736623E" w:rsidR="00DB60F5" w:rsidRDefault="00DB60F5" w:rsidP="00AE6FE9">
      <w:pPr>
        <w:spacing w:after="227"/>
        <w:jc w:val="both"/>
        <w:rPr>
          <w:rFonts w:ascii="Arial" w:hAnsi="Arial" w:cs="Arial"/>
        </w:rPr>
      </w:pPr>
      <w:r>
        <w:rPr>
          <w:rFonts w:ascii="Arial" w:hAnsi="Arial" w:cs="Arial"/>
        </w:rPr>
        <w:t>The Principal/Chief Executive is responsible to the Board of Corporation for ensuring the implementation, management, and improvement of Business Continuity at the Trafford College Group.</w:t>
      </w:r>
    </w:p>
    <w:p w14:paraId="7EDAE64B" w14:textId="1048E7A0" w:rsidR="00DB60F5" w:rsidRDefault="00DB60F5" w:rsidP="00AE6FE9">
      <w:pPr>
        <w:spacing w:after="227"/>
        <w:jc w:val="both"/>
        <w:rPr>
          <w:rFonts w:ascii="Arial" w:hAnsi="Arial" w:cs="Arial"/>
        </w:rPr>
      </w:pPr>
      <w:r>
        <w:rPr>
          <w:rFonts w:ascii="Arial" w:hAnsi="Arial" w:cs="Arial"/>
        </w:rPr>
        <w:t>Objectives in respect of Business Continuity for the Trafford College Group are to protect the safety of employees, contractors, and students, identify and manage threats to the organisation that may disrupt operations, reduce the risk of occurrence of disruptive events and ensure adequate procedures are in place to facilitate recovery of identified key activities within recovery timescales.</w:t>
      </w:r>
    </w:p>
    <w:p w14:paraId="57EA9155" w14:textId="5E97C03C" w:rsidR="00DB60F5" w:rsidRDefault="00DB60F5" w:rsidP="00AE6FE9">
      <w:pPr>
        <w:spacing w:after="227"/>
        <w:jc w:val="both"/>
        <w:rPr>
          <w:rFonts w:ascii="Arial" w:hAnsi="Arial" w:cs="Arial"/>
        </w:rPr>
      </w:pPr>
      <w:r>
        <w:rPr>
          <w:rFonts w:ascii="Arial" w:hAnsi="Arial" w:cs="Arial"/>
        </w:rPr>
        <w:t>The Vice Principal Corporate Service and Planning takes on the role of Business Continuity Director (BCD).</w:t>
      </w:r>
    </w:p>
    <w:p w14:paraId="09B7CF3A" w14:textId="6B18C7C6" w:rsidR="00DB45A1" w:rsidRDefault="00DB60F5" w:rsidP="00AE6FE9">
      <w:pPr>
        <w:spacing w:after="227"/>
        <w:jc w:val="both"/>
        <w:rPr>
          <w:rFonts w:ascii="Arial" w:hAnsi="Arial" w:cs="Arial"/>
        </w:rPr>
      </w:pPr>
      <w:r>
        <w:rPr>
          <w:rFonts w:ascii="Arial" w:hAnsi="Arial" w:cs="Arial"/>
        </w:rPr>
        <w:t xml:space="preserve">The BCD </w:t>
      </w:r>
      <w:r w:rsidR="00DB45A1">
        <w:rPr>
          <w:rFonts w:ascii="Arial" w:hAnsi="Arial" w:cs="Arial"/>
        </w:rPr>
        <w:t>together with representations from the Trafford College Group’s Leadership Team form a Business Continuity Team (BCT). The BCT is responsible for the development and implementation of Incident Response and IT Disaster Recovery Plans. The purpose of the plans is to ensure that the Trafford College Group can maintain a minimum acceptable standard of service delivery and that associated support services are maintained for identified critical activities.</w:t>
      </w:r>
    </w:p>
    <w:p w14:paraId="30B4F4BC" w14:textId="0ABF42BF" w:rsidR="00DB45A1" w:rsidRDefault="00DB45A1" w:rsidP="00AE6FE9">
      <w:pPr>
        <w:spacing w:after="227"/>
        <w:jc w:val="both"/>
        <w:rPr>
          <w:rFonts w:ascii="Arial" w:hAnsi="Arial" w:cs="Arial"/>
        </w:rPr>
      </w:pPr>
      <w:r>
        <w:rPr>
          <w:rFonts w:ascii="Arial" w:hAnsi="Arial" w:cs="Arial"/>
        </w:rPr>
        <w:t>A periodic review of business continuity requirements takes place to ensure adequate identification of critical activities, priorities and required mitigations for identified risks is in place and effectively managed.</w:t>
      </w:r>
    </w:p>
    <w:p w14:paraId="667050D5" w14:textId="5756A8BA" w:rsidR="00DB45A1" w:rsidRDefault="00DB45A1" w:rsidP="00AE6FE9">
      <w:pPr>
        <w:spacing w:after="227"/>
        <w:jc w:val="both"/>
        <w:rPr>
          <w:rFonts w:ascii="Arial" w:hAnsi="Arial" w:cs="Arial"/>
        </w:rPr>
      </w:pPr>
      <w:r>
        <w:rPr>
          <w:rFonts w:ascii="Arial" w:hAnsi="Arial" w:cs="Arial"/>
        </w:rPr>
        <w:t>Business continuity plans are reviewed and tested annually. Any required modifications are identified via a corrective action plan and improvement process.</w:t>
      </w:r>
    </w:p>
    <w:p w14:paraId="3293B9B1" w14:textId="69928559" w:rsidR="00DB45A1" w:rsidRDefault="00DB45A1" w:rsidP="00AE6FE9">
      <w:pPr>
        <w:spacing w:after="227"/>
        <w:jc w:val="both"/>
        <w:rPr>
          <w:rFonts w:ascii="Arial" w:hAnsi="Arial" w:cs="Arial"/>
        </w:rPr>
      </w:pPr>
      <w:r>
        <w:rPr>
          <w:rFonts w:ascii="Arial" w:hAnsi="Arial" w:cs="Arial"/>
        </w:rPr>
        <w:t>Guidance on all responsibilities and document specifications is contained within the BCP.</w:t>
      </w:r>
    </w:p>
    <w:p w14:paraId="35128405" w14:textId="2761BD5A" w:rsidR="00DB45A1" w:rsidRDefault="00DB45A1" w:rsidP="00AE6FE9">
      <w:pPr>
        <w:spacing w:after="227"/>
        <w:jc w:val="both"/>
        <w:rPr>
          <w:rFonts w:ascii="Arial" w:hAnsi="Arial" w:cs="Arial"/>
        </w:rPr>
      </w:pPr>
      <w:r>
        <w:rPr>
          <w:rFonts w:ascii="Arial" w:hAnsi="Arial" w:cs="Arial"/>
        </w:rPr>
        <w:t>The BCD appoints a BC Co-ordinator who will both monitor and support the implementation, testing and management review process to ensure continual improvement and development in line with the BCMS.</w:t>
      </w:r>
    </w:p>
    <w:p w14:paraId="6BA9DCEA" w14:textId="155AF0ED" w:rsidR="00DB45A1" w:rsidRDefault="00DB45A1" w:rsidP="00AE6FE9">
      <w:pPr>
        <w:spacing w:after="227"/>
        <w:jc w:val="both"/>
        <w:rPr>
          <w:rFonts w:ascii="Arial" w:hAnsi="Arial" w:cs="Arial"/>
        </w:rPr>
      </w:pPr>
      <w:r>
        <w:rPr>
          <w:rFonts w:ascii="Arial" w:hAnsi="Arial" w:cs="Arial"/>
        </w:rPr>
        <w:t>All employees are made aware of the existence of the Business Continuity Policy and those with a direct role in the implantation or response to an incident are provided with required information and guidance.</w:t>
      </w:r>
    </w:p>
    <w:p w14:paraId="5CD95E35" w14:textId="77777777" w:rsidR="00AE6FE9" w:rsidRDefault="00AE6FE9" w:rsidP="00AE6FE9">
      <w:pPr>
        <w:spacing w:after="227"/>
        <w:jc w:val="both"/>
        <w:rPr>
          <w:rFonts w:ascii="Arial" w:hAnsi="Arial" w:cs="Arial"/>
        </w:rPr>
      </w:pPr>
    </w:p>
    <w:p w14:paraId="396CE0C6" w14:textId="358DB222" w:rsidR="00DB45A1" w:rsidRDefault="00DB45A1" w:rsidP="00DB60F5">
      <w:pPr>
        <w:spacing w:after="227"/>
        <w:rPr>
          <w:rFonts w:ascii="Arial" w:hAnsi="Arial" w:cs="Arial"/>
          <w:b/>
          <w:bCs/>
        </w:rPr>
      </w:pPr>
      <w:r>
        <w:rPr>
          <w:rFonts w:ascii="Arial" w:hAnsi="Arial" w:cs="Arial"/>
          <w:b/>
          <w:bCs/>
        </w:rPr>
        <w:t>Approval Declaration:</w:t>
      </w:r>
    </w:p>
    <w:p w14:paraId="17F7A3B0" w14:textId="69D3A717" w:rsidR="00DB45A1" w:rsidRDefault="00DB45A1" w:rsidP="00AE6FE9">
      <w:pPr>
        <w:spacing w:after="0"/>
        <w:rPr>
          <w:rFonts w:ascii="Arial" w:hAnsi="Arial" w:cs="Arial"/>
        </w:rPr>
      </w:pPr>
      <w:r>
        <w:rPr>
          <w:rFonts w:ascii="Arial" w:hAnsi="Arial" w:cs="Arial"/>
        </w:rPr>
        <w:t>Signed:</w:t>
      </w:r>
      <w:r w:rsidR="00777910">
        <w:rPr>
          <w:rFonts w:ascii="Arial" w:hAnsi="Arial" w:cs="Arial"/>
        </w:rPr>
        <w:t xml:space="preserve"> </w:t>
      </w:r>
      <w:r w:rsidR="00777910">
        <w:rPr>
          <w:rFonts w:ascii="Arial" w:hAnsi="Arial" w:cs="Arial"/>
          <w:noProof/>
        </w:rPr>
        <w:drawing>
          <wp:inline distT="0" distB="0" distL="0" distR="0" wp14:anchorId="77BE05F4" wp14:editId="03D27F96">
            <wp:extent cx="962025" cy="483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6518" cy="490750"/>
                    </a:xfrm>
                    <a:prstGeom prst="rect">
                      <a:avLst/>
                    </a:prstGeom>
                  </pic:spPr>
                </pic:pic>
              </a:graphicData>
            </a:graphic>
          </wp:inline>
        </w:drawing>
      </w:r>
    </w:p>
    <w:p w14:paraId="531F0FB2" w14:textId="041BEEB1" w:rsidR="00DB45A1" w:rsidRDefault="00DB45A1" w:rsidP="00AE6FE9">
      <w:pPr>
        <w:spacing w:after="0"/>
        <w:rPr>
          <w:rFonts w:ascii="Arial" w:hAnsi="Arial" w:cs="Arial"/>
        </w:rPr>
      </w:pPr>
      <w:r>
        <w:rPr>
          <w:rFonts w:ascii="Arial" w:hAnsi="Arial" w:cs="Arial"/>
        </w:rPr>
        <w:t>Principal &amp; Chief Executive Officer – James Scott</w:t>
      </w:r>
      <w:r>
        <w:rPr>
          <w:rFonts w:ascii="Arial" w:hAnsi="Arial" w:cs="Arial"/>
        </w:rPr>
        <w:tab/>
      </w:r>
      <w:r>
        <w:rPr>
          <w:rFonts w:ascii="Arial" w:hAnsi="Arial" w:cs="Arial"/>
        </w:rPr>
        <w:tab/>
      </w:r>
      <w:r>
        <w:rPr>
          <w:rFonts w:ascii="Arial" w:hAnsi="Arial" w:cs="Arial"/>
        </w:rPr>
        <w:tab/>
        <w:t>Date:</w:t>
      </w:r>
      <w:r w:rsidR="00777910">
        <w:rPr>
          <w:rFonts w:ascii="Arial" w:hAnsi="Arial" w:cs="Arial"/>
        </w:rPr>
        <w:t xml:space="preserve"> 31 October 22</w:t>
      </w:r>
    </w:p>
    <w:p w14:paraId="1379EFEF" w14:textId="47F6598C" w:rsidR="00DB45A1" w:rsidRDefault="00DB45A1" w:rsidP="00DB60F5">
      <w:pPr>
        <w:spacing w:after="227"/>
        <w:rPr>
          <w:rFonts w:ascii="Arial" w:hAnsi="Arial" w:cs="Arial"/>
        </w:rPr>
      </w:pPr>
    </w:p>
    <w:p w14:paraId="50D632C4" w14:textId="32E3953A" w:rsidR="00DB45A1" w:rsidRDefault="00DB45A1" w:rsidP="00AE6FE9">
      <w:pPr>
        <w:spacing w:after="0"/>
        <w:rPr>
          <w:rFonts w:ascii="Arial" w:hAnsi="Arial" w:cs="Arial"/>
        </w:rPr>
      </w:pPr>
      <w:r>
        <w:rPr>
          <w:rFonts w:ascii="Arial" w:hAnsi="Arial" w:cs="Arial"/>
        </w:rPr>
        <w:t>Signed:</w:t>
      </w:r>
      <w:r w:rsidR="00777910">
        <w:rPr>
          <w:rFonts w:ascii="Arial" w:hAnsi="Arial" w:cs="Arial"/>
          <w:noProof/>
        </w:rPr>
        <w:drawing>
          <wp:inline distT="0" distB="0" distL="0" distR="0" wp14:anchorId="5FE0B0B4" wp14:editId="43A8E6E7">
            <wp:extent cx="1390650" cy="559896"/>
            <wp:effectExtent l="0" t="0" r="0" b="0"/>
            <wp:docPr id="2" name="Picture 2" descr="A picture containing web,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 outdoor objec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7462" cy="566665"/>
                    </a:xfrm>
                    <a:prstGeom prst="rect">
                      <a:avLst/>
                    </a:prstGeom>
                  </pic:spPr>
                </pic:pic>
              </a:graphicData>
            </a:graphic>
          </wp:inline>
        </w:drawing>
      </w:r>
    </w:p>
    <w:p w14:paraId="1B46E06E" w14:textId="57578475" w:rsidR="00E97240" w:rsidRPr="00AE6FE9" w:rsidRDefault="00DB45A1" w:rsidP="00777910">
      <w:pPr>
        <w:spacing w:after="0"/>
        <w:rPr>
          <w:rFonts w:ascii="Arial" w:hAnsi="Arial" w:cs="Arial"/>
        </w:rPr>
      </w:pPr>
      <w:r>
        <w:rPr>
          <w:rFonts w:ascii="Arial" w:hAnsi="Arial" w:cs="Arial"/>
        </w:rPr>
        <w:t xml:space="preserve">Chairperson of the Board of the Corporation – Graham </w:t>
      </w:r>
      <w:r w:rsidR="00AE6FE9">
        <w:rPr>
          <w:rFonts w:ascii="Arial" w:hAnsi="Arial" w:cs="Arial"/>
        </w:rPr>
        <w:t>Luccock</w:t>
      </w:r>
      <w:r w:rsidR="00AE6FE9">
        <w:rPr>
          <w:rFonts w:ascii="Arial" w:hAnsi="Arial" w:cs="Arial"/>
        </w:rPr>
        <w:tab/>
        <w:t>Date:</w:t>
      </w:r>
      <w:r w:rsidR="00777910">
        <w:rPr>
          <w:rFonts w:ascii="Arial" w:hAnsi="Arial" w:cs="Arial"/>
        </w:rPr>
        <w:t xml:space="preserve"> 31 October 22</w:t>
      </w:r>
      <w:r w:rsidR="00DB60F5">
        <w:rPr>
          <w:rFonts w:ascii="Arial" w:hAnsi="Arial" w:cs="Arial"/>
        </w:rPr>
        <w:br/>
      </w:r>
      <w:r w:rsidR="00E97240">
        <w:rPr>
          <w:b/>
        </w:rPr>
        <w:t xml:space="preserve"> </w:t>
      </w:r>
    </w:p>
    <w:sectPr w:rsidR="00E97240" w:rsidRPr="00AE6FE9" w:rsidSect="00990507">
      <w:footerReference w:type="defaul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8052" w14:textId="77777777" w:rsidR="00A668DD" w:rsidRDefault="00A668DD" w:rsidP="00CB146B">
      <w:pPr>
        <w:spacing w:after="0" w:line="240" w:lineRule="auto"/>
      </w:pPr>
      <w:r>
        <w:separator/>
      </w:r>
    </w:p>
  </w:endnote>
  <w:endnote w:type="continuationSeparator" w:id="0">
    <w:p w14:paraId="5853EDF6" w14:textId="77777777" w:rsidR="00A668DD" w:rsidRDefault="00A668DD" w:rsidP="00CB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79075"/>
      <w:docPartObj>
        <w:docPartGallery w:val="Page Numbers (Bottom of Page)"/>
        <w:docPartUnique/>
      </w:docPartObj>
    </w:sdtPr>
    <w:sdtEndPr>
      <w:rPr>
        <w:noProof/>
      </w:rPr>
    </w:sdtEndPr>
    <w:sdtContent>
      <w:p w14:paraId="651EEAC6" w14:textId="183158EE" w:rsidR="00104202" w:rsidRDefault="00104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C9A80" w14:textId="77777777" w:rsidR="00382CDD" w:rsidRDefault="0038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4B7B" w14:textId="77777777" w:rsidR="00A668DD" w:rsidRDefault="00A668DD" w:rsidP="00CB146B">
      <w:pPr>
        <w:spacing w:after="0" w:line="240" w:lineRule="auto"/>
      </w:pPr>
      <w:r>
        <w:separator/>
      </w:r>
    </w:p>
  </w:footnote>
  <w:footnote w:type="continuationSeparator" w:id="0">
    <w:p w14:paraId="6F64666E" w14:textId="77777777" w:rsidR="00A668DD" w:rsidRDefault="00A668DD" w:rsidP="00CB1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35D"/>
    <w:multiLevelType w:val="hybridMultilevel"/>
    <w:tmpl w:val="F81032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094B"/>
    <w:multiLevelType w:val="hybridMultilevel"/>
    <w:tmpl w:val="609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42DC"/>
    <w:multiLevelType w:val="hybridMultilevel"/>
    <w:tmpl w:val="8700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20C0"/>
    <w:multiLevelType w:val="hybridMultilevel"/>
    <w:tmpl w:val="537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E4A55"/>
    <w:multiLevelType w:val="hybridMultilevel"/>
    <w:tmpl w:val="ECF8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969C7"/>
    <w:multiLevelType w:val="hybridMultilevel"/>
    <w:tmpl w:val="0CC64D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A436CB"/>
    <w:multiLevelType w:val="hybridMultilevel"/>
    <w:tmpl w:val="5C7E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27922"/>
    <w:multiLevelType w:val="hybridMultilevel"/>
    <w:tmpl w:val="9F5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83890"/>
    <w:multiLevelType w:val="hybridMultilevel"/>
    <w:tmpl w:val="10CC9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096CA7"/>
    <w:multiLevelType w:val="hybridMultilevel"/>
    <w:tmpl w:val="93FA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313191">
    <w:abstractNumId w:val="1"/>
  </w:num>
  <w:num w:numId="2" w16cid:durableId="441924467">
    <w:abstractNumId w:val="8"/>
  </w:num>
  <w:num w:numId="3" w16cid:durableId="1803038863">
    <w:abstractNumId w:val="2"/>
  </w:num>
  <w:num w:numId="4" w16cid:durableId="1711028571">
    <w:abstractNumId w:val="3"/>
  </w:num>
  <w:num w:numId="5" w16cid:durableId="348412516">
    <w:abstractNumId w:val="0"/>
  </w:num>
  <w:num w:numId="6" w16cid:durableId="1139569302">
    <w:abstractNumId w:val="6"/>
  </w:num>
  <w:num w:numId="7" w16cid:durableId="629288853">
    <w:abstractNumId w:val="4"/>
  </w:num>
  <w:num w:numId="8" w16cid:durableId="1334603197">
    <w:abstractNumId w:val="5"/>
  </w:num>
  <w:num w:numId="9" w16cid:durableId="1579514213">
    <w:abstractNumId w:val="9"/>
  </w:num>
  <w:num w:numId="10" w16cid:durableId="21247635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3C"/>
    <w:rsid w:val="0003321C"/>
    <w:rsid w:val="00082A14"/>
    <w:rsid w:val="000A0224"/>
    <w:rsid w:val="000D0E88"/>
    <w:rsid w:val="000F296F"/>
    <w:rsid w:val="000F6255"/>
    <w:rsid w:val="00104202"/>
    <w:rsid w:val="00115A35"/>
    <w:rsid w:val="001275CC"/>
    <w:rsid w:val="001662F1"/>
    <w:rsid w:val="00183E94"/>
    <w:rsid w:val="001C634C"/>
    <w:rsid w:val="0020730B"/>
    <w:rsid w:val="00215C74"/>
    <w:rsid w:val="0022011F"/>
    <w:rsid w:val="00241620"/>
    <w:rsid w:val="00283B8D"/>
    <w:rsid w:val="0033141D"/>
    <w:rsid w:val="00337AB1"/>
    <w:rsid w:val="00354A4A"/>
    <w:rsid w:val="00356F48"/>
    <w:rsid w:val="00372C53"/>
    <w:rsid w:val="00382CDD"/>
    <w:rsid w:val="00397E11"/>
    <w:rsid w:val="003F05F9"/>
    <w:rsid w:val="00434D2D"/>
    <w:rsid w:val="00442640"/>
    <w:rsid w:val="0049665A"/>
    <w:rsid w:val="004A3EF4"/>
    <w:rsid w:val="004C036A"/>
    <w:rsid w:val="004E6861"/>
    <w:rsid w:val="00503205"/>
    <w:rsid w:val="005143EA"/>
    <w:rsid w:val="00546715"/>
    <w:rsid w:val="00590475"/>
    <w:rsid w:val="005B4703"/>
    <w:rsid w:val="005B54C7"/>
    <w:rsid w:val="005C32F0"/>
    <w:rsid w:val="005D1B7C"/>
    <w:rsid w:val="005E2E7E"/>
    <w:rsid w:val="00613F51"/>
    <w:rsid w:val="006421F4"/>
    <w:rsid w:val="00665B0B"/>
    <w:rsid w:val="006857C9"/>
    <w:rsid w:val="006A0BB3"/>
    <w:rsid w:val="006C700D"/>
    <w:rsid w:val="0072759B"/>
    <w:rsid w:val="00750D58"/>
    <w:rsid w:val="00752780"/>
    <w:rsid w:val="00777910"/>
    <w:rsid w:val="00793D3F"/>
    <w:rsid w:val="007B3A2A"/>
    <w:rsid w:val="008049F1"/>
    <w:rsid w:val="008372BE"/>
    <w:rsid w:val="00845180"/>
    <w:rsid w:val="00876D9C"/>
    <w:rsid w:val="00885179"/>
    <w:rsid w:val="008F3F84"/>
    <w:rsid w:val="00927C58"/>
    <w:rsid w:val="00990507"/>
    <w:rsid w:val="00995AC6"/>
    <w:rsid w:val="009A73CA"/>
    <w:rsid w:val="009D7B2F"/>
    <w:rsid w:val="00A1532C"/>
    <w:rsid w:val="00A44152"/>
    <w:rsid w:val="00A6431F"/>
    <w:rsid w:val="00A668DD"/>
    <w:rsid w:val="00AB64B5"/>
    <w:rsid w:val="00AE6FE9"/>
    <w:rsid w:val="00AF3D6C"/>
    <w:rsid w:val="00B23CD5"/>
    <w:rsid w:val="00B35310"/>
    <w:rsid w:val="00BD23CC"/>
    <w:rsid w:val="00BF1DD6"/>
    <w:rsid w:val="00C50F05"/>
    <w:rsid w:val="00C66EB4"/>
    <w:rsid w:val="00C74C9C"/>
    <w:rsid w:val="00C96D01"/>
    <w:rsid w:val="00CB146B"/>
    <w:rsid w:val="00D31B5E"/>
    <w:rsid w:val="00D44982"/>
    <w:rsid w:val="00D46F3C"/>
    <w:rsid w:val="00D57E4A"/>
    <w:rsid w:val="00D70FD6"/>
    <w:rsid w:val="00DB0778"/>
    <w:rsid w:val="00DB45A1"/>
    <w:rsid w:val="00DB4D06"/>
    <w:rsid w:val="00DB60F5"/>
    <w:rsid w:val="00DB6844"/>
    <w:rsid w:val="00DC56ED"/>
    <w:rsid w:val="00E053AD"/>
    <w:rsid w:val="00E13067"/>
    <w:rsid w:val="00E34C71"/>
    <w:rsid w:val="00E97240"/>
    <w:rsid w:val="00EC23C9"/>
    <w:rsid w:val="00EC7E6F"/>
    <w:rsid w:val="00FF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6DC9"/>
  <w15:docId w15:val="{A1BF622B-120D-4BF6-AF4D-D7F975F9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E7E"/>
    <w:pPr>
      <w:ind w:left="720"/>
      <w:contextualSpacing/>
    </w:pPr>
  </w:style>
  <w:style w:type="paragraph" w:styleId="Header">
    <w:name w:val="header"/>
    <w:basedOn w:val="Normal"/>
    <w:link w:val="HeaderChar"/>
    <w:uiPriority w:val="99"/>
    <w:unhideWhenUsed/>
    <w:rsid w:val="00CB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6B"/>
  </w:style>
  <w:style w:type="paragraph" w:styleId="Footer">
    <w:name w:val="footer"/>
    <w:basedOn w:val="Normal"/>
    <w:link w:val="FooterChar"/>
    <w:uiPriority w:val="99"/>
    <w:unhideWhenUsed/>
    <w:rsid w:val="00CB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6B"/>
  </w:style>
  <w:style w:type="character" w:styleId="Hyperlink">
    <w:name w:val="Hyperlink"/>
    <w:basedOn w:val="DefaultParagraphFont"/>
    <w:uiPriority w:val="99"/>
    <w:unhideWhenUsed/>
    <w:rsid w:val="00613F51"/>
    <w:rPr>
      <w:color w:val="0563C1" w:themeColor="hyperlink"/>
      <w:u w:val="single"/>
    </w:rPr>
  </w:style>
  <w:style w:type="character" w:styleId="UnresolvedMention">
    <w:name w:val="Unresolved Mention"/>
    <w:basedOn w:val="DefaultParagraphFont"/>
    <w:uiPriority w:val="99"/>
    <w:semiHidden/>
    <w:unhideWhenUsed/>
    <w:rsid w:val="00613F51"/>
    <w:rPr>
      <w:color w:val="605E5C"/>
      <w:shd w:val="clear" w:color="auto" w:fill="E1DFDD"/>
    </w:rPr>
  </w:style>
  <w:style w:type="character" w:customStyle="1" w:styleId="Heading1Char">
    <w:name w:val="Heading 1 Char"/>
    <w:basedOn w:val="DefaultParagraphFont"/>
    <w:link w:val="Heading1"/>
    <w:uiPriority w:val="9"/>
    <w:rsid w:val="003F05F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05F9"/>
    <w:pPr>
      <w:spacing w:after="0" w:line="240" w:lineRule="auto"/>
    </w:pPr>
  </w:style>
  <w:style w:type="paragraph" w:styleId="TOCHeading">
    <w:name w:val="TOC Heading"/>
    <w:basedOn w:val="Heading1"/>
    <w:next w:val="Normal"/>
    <w:uiPriority w:val="39"/>
    <w:unhideWhenUsed/>
    <w:qFormat/>
    <w:rsid w:val="00382CDD"/>
    <w:pPr>
      <w:outlineLvl w:val="9"/>
    </w:pPr>
    <w:rPr>
      <w:lang w:val="en-US" w:eastAsia="en-US"/>
    </w:rPr>
  </w:style>
  <w:style w:type="paragraph" w:styleId="TOC1">
    <w:name w:val="toc 1"/>
    <w:basedOn w:val="Normal"/>
    <w:next w:val="Normal"/>
    <w:autoRedefine/>
    <w:uiPriority w:val="39"/>
    <w:unhideWhenUsed/>
    <w:rsid w:val="00382C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3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78CD4ED2A98843BB8B703D6E83EC5F" ma:contentTypeVersion="6" ma:contentTypeDescription="Create a new document." ma:contentTypeScope="" ma:versionID="95e0642332c561394480af34e5c9bb03">
  <xsd:schema xmlns:xsd="http://www.w3.org/2001/XMLSchema" xmlns:xs="http://www.w3.org/2001/XMLSchema" xmlns:p="http://schemas.microsoft.com/office/2006/metadata/properties" xmlns:ns2="dd1e2c3c-da52-4076-abbb-0577fc2b2ac2" xmlns:ns3="48e0e8f1-e487-41c6-bc0f-9fe6d961e292" targetNamespace="http://schemas.microsoft.com/office/2006/metadata/properties" ma:root="true" ma:fieldsID="bba5e994fe62fddb5ec08fb54781e8b0" ns2:_="" ns3:_="">
    <xsd:import namespace="dd1e2c3c-da52-4076-abbb-0577fc2b2ac2"/>
    <xsd:import namespace="48e0e8f1-e487-41c6-bc0f-9fe6d961e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e2c3c-da52-4076-abbb-0577fc2b2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0e8f1-e487-41c6-bc0f-9fe6d961e2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BE3C-7517-40B6-BC8A-F6703399E3D9}">
  <ds:schemaRefs>
    <ds:schemaRef ds:uri="http://schemas.microsoft.com/sharepoint/v3/contenttype/forms"/>
  </ds:schemaRefs>
</ds:datastoreItem>
</file>

<file path=customXml/itemProps2.xml><?xml version="1.0" encoding="utf-8"?>
<ds:datastoreItem xmlns:ds="http://schemas.openxmlformats.org/officeDocument/2006/customXml" ds:itemID="{64A10EA9-1C2C-482A-99E2-7FAA20DB3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BCC52-C27D-44BC-9BC7-4C765937CB72}">
  <ds:schemaRefs>
    <ds:schemaRef ds:uri="http://schemas.openxmlformats.org/officeDocument/2006/bibliography"/>
  </ds:schemaRefs>
</ds:datastoreItem>
</file>

<file path=customXml/itemProps4.xml><?xml version="1.0" encoding="utf-8"?>
<ds:datastoreItem xmlns:ds="http://schemas.openxmlformats.org/officeDocument/2006/customXml" ds:itemID="{F5EE49A6-E562-4945-8E39-22C347D4A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e2c3c-da52-4076-abbb-0577fc2b2ac2"/>
    <ds:schemaRef ds:uri="48e0e8f1-e487-41c6-bc0f-9fe6d961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Trafford College Group</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Leslie</dc:creator>
  <cp:lastModifiedBy>Natalie Thornborough</cp:lastModifiedBy>
  <cp:revision>2</cp:revision>
  <cp:lastPrinted>2021-05-19T11:38:00Z</cp:lastPrinted>
  <dcterms:created xsi:type="dcterms:W3CDTF">2022-11-02T08:25:00Z</dcterms:created>
  <dcterms:modified xsi:type="dcterms:W3CDTF">2022-11-02T08:25:00Z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0x0101007178CD4ED2A98843BB8B703D6E83EC5F</vt:lpwstr>
  </property>
</Properties>
</file>