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E28A" w14:textId="290BB590" w:rsidR="00A07451" w:rsidRPr="002A3C5E" w:rsidRDefault="00B3689C" w:rsidP="00745F68">
      <w:pPr>
        <w:jc w:val="center"/>
        <w:outlineLvl w:val="0"/>
        <w:rPr>
          <w:rFonts w:asciiTheme="minorHAnsi" w:hAnsiTheme="minorHAnsi" w:cstheme="minorHAnsi"/>
          <w:sz w:val="22"/>
          <w:szCs w:val="22"/>
        </w:rPr>
      </w:pPr>
      <w:r w:rsidRPr="002A3C5E">
        <w:rPr>
          <w:rFonts w:asciiTheme="minorHAnsi" w:hAnsiTheme="minorHAnsi" w:cstheme="minorHAnsi"/>
          <w:sz w:val="22"/>
          <w:szCs w:val="22"/>
        </w:rPr>
        <w:t xml:space="preserve">THE </w:t>
      </w:r>
      <w:r w:rsidR="00A07451" w:rsidRPr="002A3C5E">
        <w:rPr>
          <w:rFonts w:asciiTheme="minorHAnsi" w:hAnsiTheme="minorHAnsi" w:cstheme="minorHAnsi"/>
          <w:sz w:val="22"/>
          <w:szCs w:val="22"/>
        </w:rPr>
        <w:t>TRAFFORD COLLEGE</w:t>
      </w:r>
      <w:r w:rsidRPr="002A3C5E">
        <w:rPr>
          <w:rFonts w:asciiTheme="minorHAnsi" w:hAnsiTheme="minorHAnsi" w:cstheme="minorHAnsi"/>
          <w:sz w:val="22"/>
          <w:szCs w:val="22"/>
        </w:rPr>
        <w:t xml:space="preserve"> GROUP</w:t>
      </w:r>
    </w:p>
    <w:p w14:paraId="2B85C6D7" w14:textId="77777777" w:rsidR="00A07451" w:rsidRPr="002A3C5E" w:rsidRDefault="00A07451" w:rsidP="00745F68">
      <w:pPr>
        <w:jc w:val="center"/>
        <w:outlineLvl w:val="0"/>
        <w:rPr>
          <w:rFonts w:asciiTheme="minorHAnsi" w:hAnsiTheme="minorHAnsi" w:cstheme="minorHAnsi"/>
          <w:b/>
          <w:sz w:val="22"/>
          <w:szCs w:val="22"/>
        </w:rPr>
      </w:pPr>
    </w:p>
    <w:p w14:paraId="4629DF93" w14:textId="7B2337E0" w:rsidR="008E2D97" w:rsidRPr="002A3C5E" w:rsidRDefault="0058589F" w:rsidP="00745F68">
      <w:pPr>
        <w:jc w:val="center"/>
        <w:rPr>
          <w:rFonts w:asciiTheme="minorHAnsi" w:hAnsiTheme="minorHAnsi" w:cstheme="minorHAnsi"/>
          <w:b/>
          <w:sz w:val="22"/>
          <w:szCs w:val="22"/>
        </w:rPr>
      </w:pPr>
      <w:r w:rsidRPr="002A3C5E">
        <w:rPr>
          <w:rFonts w:asciiTheme="minorHAnsi" w:hAnsiTheme="minorHAnsi" w:cstheme="minorHAnsi"/>
          <w:b/>
          <w:sz w:val="22"/>
          <w:szCs w:val="22"/>
        </w:rPr>
        <w:t xml:space="preserve"> </w:t>
      </w:r>
      <w:r w:rsidR="00F32771" w:rsidRPr="002A3C5E">
        <w:rPr>
          <w:rFonts w:asciiTheme="minorHAnsi" w:hAnsiTheme="minorHAnsi" w:cstheme="minorHAnsi"/>
          <w:b/>
          <w:color w:val="FF0000"/>
          <w:sz w:val="22"/>
          <w:szCs w:val="22"/>
        </w:rPr>
        <w:t xml:space="preserve"> </w:t>
      </w:r>
      <w:r w:rsidR="003C4D3E" w:rsidRPr="002A3C5E">
        <w:rPr>
          <w:rFonts w:asciiTheme="minorHAnsi" w:hAnsiTheme="minorHAnsi" w:cstheme="minorHAnsi"/>
          <w:b/>
          <w:sz w:val="22"/>
          <w:szCs w:val="22"/>
        </w:rPr>
        <w:t xml:space="preserve">Minutes </w:t>
      </w:r>
      <w:r w:rsidR="008E2D97" w:rsidRPr="002A3C5E">
        <w:rPr>
          <w:rFonts w:asciiTheme="minorHAnsi" w:hAnsiTheme="minorHAnsi" w:cstheme="minorHAnsi"/>
          <w:b/>
          <w:sz w:val="22"/>
          <w:szCs w:val="22"/>
        </w:rPr>
        <w:t xml:space="preserve">of </w:t>
      </w:r>
      <w:r w:rsidR="001E09AC" w:rsidRPr="002A3C5E">
        <w:rPr>
          <w:rFonts w:asciiTheme="minorHAnsi" w:hAnsiTheme="minorHAnsi" w:cstheme="minorHAnsi"/>
          <w:b/>
          <w:sz w:val="22"/>
          <w:szCs w:val="22"/>
        </w:rPr>
        <w:t xml:space="preserve">the </w:t>
      </w:r>
      <w:r w:rsidR="008E2D97" w:rsidRPr="002A3C5E">
        <w:rPr>
          <w:rFonts w:asciiTheme="minorHAnsi" w:hAnsiTheme="minorHAnsi" w:cstheme="minorHAnsi"/>
          <w:b/>
          <w:sz w:val="22"/>
          <w:szCs w:val="22"/>
        </w:rPr>
        <w:t>Meeting of the Resources Committee</w:t>
      </w:r>
    </w:p>
    <w:p w14:paraId="4F72F074" w14:textId="5D9661FD" w:rsidR="008E2D97" w:rsidRPr="002A3C5E" w:rsidRDefault="008E2D97" w:rsidP="00745F68">
      <w:pPr>
        <w:jc w:val="center"/>
        <w:rPr>
          <w:rFonts w:asciiTheme="minorHAnsi" w:hAnsiTheme="minorHAnsi" w:cstheme="minorHAnsi"/>
          <w:b/>
          <w:sz w:val="22"/>
          <w:szCs w:val="22"/>
        </w:rPr>
      </w:pPr>
      <w:r w:rsidRPr="002A3C5E">
        <w:rPr>
          <w:rFonts w:asciiTheme="minorHAnsi" w:hAnsiTheme="minorHAnsi" w:cstheme="minorHAnsi"/>
          <w:b/>
          <w:sz w:val="22"/>
          <w:szCs w:val="22"/>
        </w:rPr>
        <w:t xml:space="preserve">held at </w:t>
      </w:r>
      <w:r w:rsidR="00643390" w:rsidRPr="002A3C5E">
        <w:rPr>
          <w:rFonts w:asciiTheme="minorHAnsi" w:hAnsiTheme="minorHAnsi" w:cstheme="minorHAnsi"/>
          <w:b/>
          <w:sz w:val="22"/>
          <w:szCs w:val="22"/>
        </w:rPr>
        <w:t>5</w:t>
      </w:r>
      <w:r w:rsidR="003C1A2C" w:rsidRPr="002A3C5E">
        <w:rPr>
          <w:rFonts w:asciiTheme="minorHAnsi" w:hAnsiTheme="minorHAnsi" w:cstheme="minorHAnsi"/>
          <w:b/>
          <w:sz w:val="22"/>
          <w:szCs w:val="22"/>
        </w:rPr>
        <w:t>.</w:t>
      </w:r>
      <w:r w:rsidR="00643390" w:rsidRPr="002A3C5E">
        <w:rPr>
          <w:rFonts w:asciiTheme="minorHAnsi" w:hAnsiTheme="minorHAnsi" w:cstheme="minorHAnsi"/>
          <w:b/>
          <w:sz w:val="22"/>
          <w:szCs w:val="22"/>
        </w:rPr>
        <w:t>3</w:t>
      </w:r>
      <w:r w:rsidR="003C1A2C" w:rsidRPr="002A3C5E">
        <w:rPr>
          <w:rFonts w:asciiTheme="minorHAnsi" w:hAnsiTheme="minorHAnsi" w:cstheme="minorHAnsi"/>
          <w:b/>
          <w:sz w:val="22"/>
          <w:szCs w:val="22"/>
        </w:rPr>
        <w:t>0</w:t>
      </w:r>
      <w:r w:rsidRPr="002A3C5E">
        <w:rPr>
          <w:rFonts w:asciiTheme="minorHAnsi" w:hAnsiTheme="minorHAnsi" w:cstheme="minorHAnsi"/>
          <w:b/>
          <w:sz w:val="22"/>
          <w:szCs w:val="22"/>
        </w:rPr>
        <w:t xml:space="preserve"> pm on </w:t>
      </w:r>
      <w:r w:rsidR="00A725E4" w:rsidRPr="002A3C5E">
        <w:rPr>
          <w:rFonts w:asciiTheme="minorHAnsi" w:hAnsiTheme="minorHAnsi" w:cstheme="minorHAnsi"/>
          <w:b/>
          <w:sz w:val="22"/>
          <w:szCs w:val="22"/>
        </w:rPr>
        <w:t xml:space="preserve">Thursday 28 April </w:t>
      </w:r>
      <w:proofErr w:type="gramStart"/>
      <w:r w:rsidR="00D27A64" w:rsidRPr="002A3C5E">
        <w:rPr>
          <w:rFonts w:asciiTheme="minorHAnsi" w:hAnsiTheme="minorHAnsi" w:cstheme="minorHAnsi"/>
          <w:b/>
          <w:sz w:val="22"/>
          <w:szCs w:val="22"/>
        </w:rPr>
        <w:t>202</w:t>
      </w:r>
      <w:r w:rsidR="00861D93" w:rsidRPr="002A3C5E">
        <w:rPr>
          <w:rFonts w:asciiTheme="minorHAnsi" w:hAnsiTheme="minorHAnsi" w:cstheme="minorHAnsi"/>
          <w:b/>
          <w:sz w:val="22"/>
          <w:szCs w:val="22"/>
        </w:rPr>
        <w:t>2</w:t>
      </w:r>
      <w:r w:rsidR="00F940BB">
        <w:rPr>
          <w:rFonts w:asciiTheme="minorHAnsi" w:hAnsiTheme="minorHAnsi" w:cstheme="minorHAnsi"/>
          <w:b/>
          <w:sz w:val="22"/>
          <w:szCs w:val="22"/>
        </w:rPr>
        <w:t xml:space="preserve"> </w:t>
      </w:r>
      <w:r w:rsidR="00C50B67" w:rsidRPr="002A3C5E">
        <w:rPr>
          <w:rFonts w:asciiTheme="minorHAnsi" w:hAnsiTheme="minorHAnsi" w:cstheme="minorHAnsi"/>
          <w:b/>
          <w:sz w:val="22"/>
          <w:szCs w:val="22"/>
        </w:rPr>
        <w:t xml:space="preserve"> </w:t>
      </w:r>
      <w:r w:rsidR="00452291" w:rsidRPr="002A3C5E">
        <w:rPr>
          <w:rFonts w:asciiTheme="minorHAnsi" w:hAnsiTheme="minorHAnsi" w:cstheme="minorHAnsi"/>
          <w:b/>
          <w:sz w:val="22"/>
          <w:szCs w:val="22"/>
        </w:rPr>
        <w:t>v</w:t>
      </w:r>
      <w:r w:rsidR="00C50B67" w:rsidRPr="002A3C5E">
        <w:rPr>
          <w:rFonts w:asciiTheme="minorHAnsi" w:hAnsiTheme="minorHAnsi" w:cstheme="minorHAnsi"/>
          <w:b/>
          <w:sz w:val="22"/>
          <w:szCs w:val="22"/>
        </w:rPr>
        <w:t>ia</w:t>
      </w:r>
      <w:proofErr w:type="gramEnd"/>
      <w:r w:rsidR="00C50B67" w:rsidRPr="002A3C5E">
        <w:rPr>
          <w:rFonts w:asciiTheme="minorHAnsi" w:hAnsiTheme="minorHAnsi" w:cstheme="minorHAnsi"/>
          <w:b/>
          <w:sz w:val="22"/>
          <w:szCs w:val="22"/>
        </w:rPr>
        <w:t xml:space="preserve"> Microsoft Teams</w:t>
      </w:r>
    </w:p>
    <w:p w14:paraId="077F7B1E" w14:textId="77777777" w:rsidR="00682852" w:rsidRPr="002A3C5E" w:rsidRDefault="00682852" w:rsidP="00745F68">
      <w:pPr>
        <w:jc w:val="both"/>
        <w:rPr>
          <w:rFonts w:asciiTheme="minorHAnsi" w:hAnsiTheme="minorHAnsi" w:cstheme="minorHAnsi"/>
          <w:b/>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2234"/>
        <w:gridCol w:w="5721"/>
      </w:tblGrid>
      <w:tr w:rsidR="000A3ACB" w:rsidRPr="002A3C5E" w14:paraId="70CC994A" w14:textId="77777777" w:rsidTr="0006290E">
        <w:tc>
          <w:tcPr>
            <w:tcW w:w="873" w:type="pct"/>
          </w:tcPr>
          <w:p w14:paraId="40A2F3BB" w14:textId="77777777" w:rsidR="000A3ACB" w:rsidRPr="002A3C5E" w:rsidRDefault="000A3ACB" w:rsidP="000A3ACB">
            <w:pPr>
              <w:rPr>
                <w:rFonts w:cstheme="minorHAnsi"/>
                <w:b/>
                <w:sz w:val="22"/>
                <w:szCs w:val="22"/>
              </w:rPr>
            </w:pPr>
            <w:r w:rsidRPr="002A3C5E">
              <w:rPr>
                <w:rFonts w:cstheme="minorHAnsi"/>
                <w:b/>
                <w:sz w:val="22"/>
                <w:szCs w:val="22"/>
              </w:rPr>
              <w:t>Present:</w:t>
            </w:r>
          </w:p>
        </w:tc>
        <w:tc>
          <w:tcPr>
            <w:tcW w:w="1159" w:type="pct"/>
          </w:tcPr>
          <w:p w14:paraId="2BD8BE26" w14:textId="04D7B967" w:rsidR="00AC4646" w:rsidRPr="002A3C5E" w:rsidRDefault="00DE43EA" w:rsidP="004D2B5C">
            <w:pPr>
              <w:rPr>
                <w:rFonts w:cstheme="minorHAnsi"/>
                <w:sz w:val="22"/>
                <w:szCs w:val="22"/>
                <w:lang w:val="en-US"/>
              </w:rPr>
            </w:pPr>
            <w:r w:rsidRPr="002A3C5E">
              <w:rPr>
                <w:rFonts w:cstheme="minorHAnsi"/>
                <w:sz w:val="22"/>
                <w:szCs w:val="22"/>
                <w:lang w:val="en-US"/>
              </w:rPr>
              <w:t>Janet Grant</w:t>
            </w:r>
          </w:p>
          <w:p w14:paraId="0D7A4771" w14:textId="62F053FF" w:rsidR="00DE43EA" w:rsidRPr="002A3C5E" w:rsidRDefault="00DE43EA" w:rsidP="004D2B5C">
            <w:pPr>
              <w:rPr>
                <w:rFonts w:cstheme="minorHAnsi"/>
                <w:sz w:val="22"/>
                <w:szCs w:val="22"/>
                <w:lang w:val="en-US"/>
              </w:rPr>
            </w:pPr>
            <w:r w:rsidRPr="002A3C5E">
              <w:rPr>
                <w:rFonts w:cstheme="minorHAnsi"/>
                <w:sz w:val="22"/>
                <w:szCs w:val="22"/>
                <w:lang w:val="en-US"/>
              </w:rPr>
              <w:t>James Scott</w:t>
            </w:r>
          </w:p>
          <w:p w14:paraId="0BA2D820" w14:textId="38D34497" w:rsidR="00A725E4" w:rsidRPr="002A3C5E" w:rsidRDefault="00A725E4" w:rsidP="004D2B5C">
            <w:pPr>
              <w:rPr>
                <w:rFonts w:cstheme="minorHAnsi"/>
                <w:sz w:val="22"/>
                <w:szCs w:val="22"/>
                <w:lang w:val="en-US"/>
              </w:rPr>
            </w:pPr>
            <w:r w:rsidRPr="002A3C5E">
              <w:rPr>
                <w:rFonts w:cstheme="minorHAnsi"/>
                <w:sz w:val="22"/>
                <w:szCs w:val="22"/>
                <w:lang w:val="en-US"/>
              </w:rPr>
              <w:t>Alison Hewitt</w:t>
            </w:r>
            <w:r w:rsidR="00122996" w:rsidRPr="002A3C5E">
              <w:rPr>
                <w:rFonts w:cstheme="minorHAnsi"/>
                <w:sz w:val="22"/>
                <w:szCs w:val="22"/>
                <w:lang w:val="en-US"/>
              </w:rPr>
              <w:t xml:space="preserve">  </w:t>
            </w:r>
          </w:p>
          <w:p w14:paraId="4E3880D7" w14:textId="1BFB1E5D" w:rsidR="00A725E4" w:rsidRPr="002A3C5E" w:rsidRDefault="00A725E4" w:rsidP="004D2B5C">
            <w:pPr>
              <w:rPr>
                <w:rFonts w:cstheme="minorHAnsi"/>
                <w:sz w:val="22"/>
                <w:szCs w:val="22"/>
                <w:lang w:val="en-US"/>
              </w:rPr>
            </w:pPr>
            <w:r w:rsidRPr="002A3C5E">
              <w:rPr>
                <w:rFonts w:cstheme="minorHAnsi"/>
                <w:sz w:val="22"/>
                <w:szCs w:val="22"/>
                <w:lang w:val="en-US"/>
              </w:rPr>
              <w:t>Graham Luccock</w:t>
            </w:r>
          </w:p>
          <w:p w14:paraId="08C4318D" w14:textId="0BC89088" w:rsidR="00DE43EA" w:rsidRPr="002A3C5E" w:rsidRDefault="00DE43EA" w:rsidP="004D2B5C">
            <w:pPr>
              <w:rPr>
                <w:rFonts w:cstheme="minorHAnsi"/>
                <w:sz w:val="22"/>
                <w:szCs w:val="22"/>
                <w:lang w:val="en-US"/>
              </w:rPr>
            </w:pPr>
            <w:r w:rsidRPr="002A3C5E">
              <w:rPr>
                <w:rFonts w:cstheme="minorHAnsi"/>
                <w:sz w:val="22"/>
                <w:szCs w:val="22"/>
                <w:lang w:val="en-US"/>
              </w:rPr>
              <w:t>Louise Richardson</w:t>
            </w:r>
            <w:r w:rsidR="00861D93" w:rsidRPr="002A3C5E">
              <w:rPr>
                <w:rFonts w:cstheme="minorHAnsi"/>
                <w:sz w:val="22"/>
                <w:szCs w:val="22"/>
                <w:lang w:val="en-US"/>
              </w:rPr>
              <w:t xml:space="preserve"> </w:t>
            </w:r>
          </w:p>
          <w:p w14:paraId="2BB74AF5" w14:textId="285D7478" w:rsidR="000A3ACB" w:rsidRPr="002A3C5E" w:rsidRDefault="00A725E4" w:rsidP="00375CBB">
            <w:pPr>
              <w:rPr>
                <w:rFonts w:cstheme="minorHAnsi"/>
                <w:sz w:val="22"/>
                <w:szCs w:val="22"/>
                <w:lang w:val="en-US"/>
              </w:rPr>
            </w:pPr>
            <w:r w:rsidRPr="002A3C5E">
              <w:rPr>
                <w:rFonts w:cstheme="minorHAnsi"/>
                <w:sz w:val="22"/>
                <w:szCs w:val="22"/>
                <w:lang w:val="en-US"/>
              </w:rPr>
              <w:t>Sabine Van der Veer</w:t>
            </w:r>
          </w:p>
          <w:p w14:paraId="708409B7" w14:textId="28E5F8CF" w:rsidR="00A725E4" w:rsidRPr="002A3C5E" w:rsidRDefault="00A725E4" w:rsidP="00375CBB">
            <w:pPr>
              <w:rPr>
                <w:rFonts w:cstheme="minorHAnsi"/>
                <w:sz w:val="22"/>
                <w:szCs w:val="22"/>
                <w:lang w:val="en-US"/>
              </w:rPr>
            </w:pPr>
          </w:p>
        </w:tc>
        <w:tc>
          <w:tcPr>
            <w:tcW w:w="2968" w:type="pct"/>
          </w:tcPr>
          <w:p w14:paraId="147598F6" w14:textId="77777777" w:rsidR="000A3ACB" w:rsidRPr="002A3C5E" w:rsidRDefault="0058391C" w:rsidP="00183445">
            <w:pPr>
              <w:rPr>
                <w:rFonts w:cstheme="minorHAnsi"/>
                <w:sz w:val="22"/>
                <w:szCs w:val="22"/>
                <w:lang w:val="en-US"/>
              </w:rPr>
            </w:pPr>
            <w:r w:rsidRPr="002A3C5E">
              <w:rPr>
                <w:rFonts w:cstheme="minorHAnsi"/>
                <w:sz w:val="22"/>
                <w:szCs w:val="22"/>
                <w:lang w:val="en-US"/>
              </w:rPr>
              <w:t>(</w:t>
            </w:r>
            <w:r w:rsidR="002739DF" w:rsidRPr="002A3C5E">
              <w:rPr>
                <w:rFonts w:cstheme="minorHAnsi"/>
                <w:sz w:val="22"/>
                <w:szCs w:val="22"/>
                <w:lang w:val="en-US"/>
              </w:rPr>
              <w:t>Chairperson)</w:t>
            </w:r>
          </w:p>
          <w:p w14:paraId="7E79C2FF" w14:textId="0EFC3152" w:rsidR="006676C3" w:rsidRPr="002A3C5E" w:rsidRDefault="00DE43EA" w:rsidP="00183445">
            <w:pPr>
              <w:rPr>
                <w:rFonts w:cstheme="minorHAnsi"/>
                <w:sz w:val="22"/>
                <w:szCs w:val="22"/>
                <w:lang w:val="en-US"/>
              </w:rPr>
            </w:pPr>
            <w:r w:rsidRPr="002A3C5E">
              <w:rPr>
                <w:rFonts w:cstheme="minorHAnsi"/>
                <w:sz w:val="22"/>
                <w:szCs w:val="22"/>
                <w:lang w:val="en-US"/>
              </w:rPr>
              <w:t>(Principal and CEO)</w:t>
            </w:r>
          </w:p>
          <w:p w14:paraId="203AA23B" w14:textId="77777777" w:rsidR="000A3ACB" w:rsidRPr="002A3C5E" w:rsidRDefault="000A3ACB" w:rsidP="000A3ACB">
            <w:pPr>
              <w:ind w:left="2099" w:hanging="2099"/>
              <w:rPr>
                <w:rFonts w:cstheme="minorHAnsi"/>
                <w:b/>
                <w:sz w:val="22"/>
                <w:szCs w:val="22"/>
              </w:rPr>
            </w:pPr>
          </w:p>
          <w:p w14:paraId="046E7300" w14:textId="77777777" w:rsidR="009B094E" w:rsidRPr="002A3C5E" w:rsidRDefault="009B094E" w:rsidP="000A3ACB">
            <w:pPr>
              <w:ind w:left="2099" w:hanging="2099"/>
              <w:rPr>
                <w:rFonts w:cstheme="minorHAnsi"/>
                <w:b/>
                <w:sz w:val="22"/>
                <w:szCs w:val="22"/>
              </w:rPr>
            </w:pPr>
          </w:p>
          <w:p w14:paraId="1C3E7801" w14:textId="77777777" w:rsidR="009B094E" w:rsidRPr="002A3C5E" w:rsidRDefault="009B094E" w:rsidP="004E1BCF">
            <w:pPr>
              <w:ind w:left="2099" w:hanging="2099"/>
              <w:rPr>
                <w:rFonts w:cstheme="minorHAnsi"/>
                <w:sz w:val="22"/>
                <w:szCs w:val="22"/>
              </w:rPr>
            </w:pPr>
          </w:p>
          <w:p w14:paraId="2F412246" w14:textId="4E0ED44E" w:rsidR="00B213EB" w:rsidRPr="002A3C5E" w:rsidRDefault="00B213EB" w:rsidP="007C5318">
            <w:pPr>
              <w:ind w:left="2099" w:hanging="2099"/>
              <w:rPr>
                <w:rFonts w:cstheme="minorHAnsi"/>
                <w:sz w:val="22"/>
                <w:szCs w:val="22"/>
              </w:rPr>
            </w:pPr>
          </w:p>
        </w:tc>
      </w:tr>
      <w:tr w:rsidR="000A3ACB" w:rsidRPr="002A3C5E" w14:paraId="5AF59FA1" w14:textId="77777777" w:rsidTr="0006290E">
        <w:tc>
          <w:tcPr>
            <w:tcW w:w="873" w:type="pct"/>
          </w:tcPr>
          <w:p w14:paraId="74219F1F" w14:textId="77777777" w:rsidR="000A3ACB" w:rsidRPr="002A3C5E" w:rsidRDefault="000A3ACB" w:rsidP="000A3ACB">
            <w:pPr>
              <w:rPr>
                <w:rFonts w:cstheme="minorHAnsi"/>
                <w:b/>
                <w:sz w:val="22"/>
                <w:szCs w:val="22"/>
              </w:rPr>
            </w:pPr>
            <w:r w:rsidRPr="002A3C5E">
              <w:rPr>
                <w:rFonts w:cstheme="minorHAnsi"/>
                <w:b/>
                <w:sz w:val="22"/>
                <w:szCs w:val="22"/>
              </w:rPr>
              <w:t>In Attendance:</w:t>
            </w:r>
          </w:p>
        </w:tc>
        <w:tc>
          <w:tcPr>
            <w:tcW w:w="1159" w:type="pct"/>
          </w:tcPr>
          <w:p w14:paraId="2BD96755" w14:textId="2449E8E0" w:rsidR="00DE43EA" w:rsidRPr="002A3C5E" w:rsidRDefault="00DE43EA" w:rsidP="000A3ACB">
            <w:pPr>
              <w:rPr>
                <w:rFonts w:cstheme="minorHAnsi"/>
                <w:sz w:val="22"/>
                <w:szCs w:val="22"/>
                <w:lang w:val="en-US"/>
              </w:rPr>
            </w:pPr>
            <w:r w:rsidRPr="002A3C5E">
              <w:rPr>
                <w:rFonts w:cstheme="minorHAnsi"/>
                <w:sz w:val="22"/>
                <w:szCs w:val="22"/>
                <w:lang w:val="en-US"/>
              </w:rPr>
              <w:t>Alison Duncalf</w:t>
            </w:r>
          </w:p>
          <w:p w14:paraId="4BA0ADAB" w14:textId="4277A594" w:rsidR="00DE43EA" w:rsidRPr="002A3C5E" w:rsidRDefault="00DE43EA" w:rsidP="000A3ACB">
            <w:pPr>
              <w:rPr>
                <w:rFonts w:cstheme="minorHAnsi"/>
                <w:sz w:val="22"/>
                <w:szCs w:val="22"/>
                <w:lang w:val="en-US"/>
              </w:rPr>
            </w:pPr>
            <w:r w:rsidRPr="002A3C5E">
              <w:rPr>
                <w:rFonts w:cstheme="minorHAnsi"/>
                <w:sz w:val="22"/>
                <w:szCs w:val="22"/>
                <w:lang w:val="en-US"/>
              </w:rPr>
              <w:t>Kal Kay</w:t>
            </w:r>
          </w:p>
          <w:p w14:paraId="6966489A" w14:textId="0317EE32" w:rsidR="00BD7F2B" w:rsidRPr="002A3C5E" w:rsidRDefault="000A3ACB" w:rsidP="005B1FB6">
            <w:pPr>
              <w:rPr>
                <w:rFonts w:cstheme="minorHAnsi"/>
                <w:sz w:val="22"/>
                <w:szCs w:val="22"/>
                <w:lang w:val="en-US"/>
              </w:rPr>
            </w:pPr>
            <w:r w:rsidRPr="002A3C5E">
              <w:rPr>
                <w:rFonts w:cstheme="minorHAnsi"/>
                <w:sz w:val="22"/>
                <w:szCs w:val="22"/>
                <w:lang w:val="en-US"/>
              </w:rPr>
              <w:t>Michelle Leslie</w:t>
            </w:r>
          </w:p>
          <w:p w14:paraId="7EC423A8" w14:textId="481995F5" w:rsidR="00861D93" w:rsidRPr="002A3C5E" w:rsidRDefault="00861D93" w:rsidP="006676C3">
            <w:pPr>
              <w:rPr>
                <w:rFonts w:cstheme="minorHAnsi"/>
                <w:sz w:val="22"/>
                <w:szCs w:val="22"/>
                <w:lang w:val="en-US"/>
              </w:rPr>
            </w:pPr>
            <w:r w:rsidRPr="002A3C5E">
              <w:rPr>
                <w:rFonts w:cstheme="minorHAnsi"/>
                <w:sz w:val="22"/>
                <w:szCs w:val="22"/>
                <w:lang w:val="en-US"/>
              </w:rPr>
              <w:t xml:space="preserve">Kelly Wright </w:t>
            </w:r>
          </w:p>
          <w:p w14:paraId="4B4F357F" w14:textId="6790F827" w:rsidR="00B43234" w:rsidRPr="002A3C5E" w:rsidRDefault="00B43234" w:rsidP="006676C3">
            <w:pPr>
              <w:rPr>
                <w:rFonts w:cstheme="minorHAnsi"/>
                <w:sz w:val="22"/>
                <w:szCs w:val="22"/>
                <w:lang w:val="en-US"/>
              </w:rPr>
            </w:pPr>
          </w:p>
        </w:tc>
        <w:tc>
          <w:tcPr>
            <w:tcW w:w="2968" w:type="pct"/>
          </w:tcPr>
          <w:p w14:paraId="6E8F19B4" w14:textId="25C0CE3E" w:rsidR="00DE43EA" w:rsidRPr="002A3C5E" w:rsidRDefault="00DE43EA" w:rsidP="000A3ACB">
            <w:pPr>
              <w:rPr>
                <w:rFonts w:cstheme="minorHAnsi"/>
                <w:sz w:val="22"/>
                <w:szCs w:val="22"/>
              </w:rPr>
            </w:pPr>
            <w:r w:rsidRPr="002A3C5E">
              <w:rPr>
                <w:rFonts w:cstheme="minorHAnsi"/>
                <w:sz w:val="22"/>
                <w:szCs w:val="22"/>
              </w:rPr>
              <w:t>(Deputy Corporation Secretary)</w:t>
            </w:r>
          </w:p>
          <w:p w14:paraId="0235318E" w14:textId="6DCC5A72" w:rsidR="00DE43EA" w:rsidRPr="002A3C5E" w:rsidRDefault="00DE43EA" w:rsidP="000A3ACB">
            <w:pPr>
              <w:rPr>
                <w:rFonts w:cstheme="minorHAnsi"/>
                <w:sz w:val="22"/>
                <w:szCs w:val="22"/>
              </w:rPr>
            </w:pPr>
            <w:r w:rsidRPr="002A3C5E">
              <w:rPr>
                <w:rFonts w:cstheme="minorHAnsi"/>
                <w:sz w:val="22"/>
                <w:szCs w:val="22"/>
              </w:rPr>
              <w:t>(Chief Finance Officer)</w:t>
            </w:r>
          </w:p>
          <w:p w14:paraId="5AC5FCBA" w14:textId="23056655" w:rsidR="000A3ACB" w:rsidRPr="002A3C5E" w:rsidRDefault="000A3ACB" w:rsidP="000A3ACB">
            <w:pPr>
              <w:rPr>
                <w:rFonts w:cstheme="minorHAnsi"/>
                <w:sz w:val="22"/>
                <w:szCs w:val="22"/>
              </w:rPr>
            </w:pPr>
            <w:r w:rsidRPr="002A3C5E">
              <w:rPr>
                <w:rFonts w:cstheme="minorHAnsi"/>
                <w:sz w:val="22"/>
                <w:szCs w:val="22"/>
              </w:rPr>
              <w:t>(Vice Principal Corporate Services</w:t>
            </w:r>
            <w:r w:rsidR="008C06D2" w:rsidRPr="002A3C5E">
              <w:rPr>
                <w:rFonts w:cstheme="minorHAnsi"/>
                <w:sz w:val="22"/>
                <w:szCs w:val="22"/>
              </w:rPr>
              <w:t xml:space="preserve"> </w:t>
            </w:r>
            <w:r w:rsidR="002A3C5E">
              <w:rPr>
                <w:rFonts w:cstheme="minorHAnsi"/>
                <w:sz w:val="22"/>
                <w:szCs w:val="22"/>
              </w:rPr>
              <w:t>and</w:t>
            </w:r>
            <w:r w:rsidRPr="002A3C5E">
              <w:rPr>
                <w:rFonts w:cstheme="minorHAnsi"/>
                <w:sz w:val="22"/>
                <w:szCs w:val="22"/>
              </w:rPr>
              <w:t xml:space="preserve"> Planning)</w:t>
            </w:r>
          </w:p>
          <w:p w14:paraId="0D76ABDD" w14:textId="77777777" w:rsidR="000766E5" w:rsidRPr="002A3C5E" w:rsidRDefault="000766E5" w:rsidP="00E71323">
            <w:pPr>
              <w:rPr>
                <w:rFonts w:cstheme="minorHAnsi"/>
                <w:sz w:val="22"/>
                <w:szCs w:val="22"/>
              </w:rPr>
            </w:pPr>
            <w:r w:rsidRPr="002A3C5E">
              <w:rPr>
                <w:rFonts w:cstheme="minorHAnsi"/>
                <w:sz w:val="22"/>
                <w:szCs w:val="22"/>
              </w:rPr>
              <w:t>(</w:t>
            </w:r>
            <w:r w:rsidR="00FE7902" w:rsidRPr="002A3C5E">
              <w:rPr>
                <w:rFonts w:cstheme="minorHAnsi"/>
                <w:sz w:val="22"/>
                <w:szCs w:val="22"/>
              </w:rPr>
              <w:t xml:space="preserve">Assistant Principal </w:t>
            </w:r>
            <w:r w:rsidR="00AC4646" w:rsidRPr="002A3C5E">
              <w:rPr>
                <w:rFonts w:cstheme="minorHAnsi"/>
                <w:sz w:val="22"/>
                <w:szCs w:val="22"/>
              </w:rPr>
              <w:t>–</w:t>
            </w:r>
            <w:r w:rsidR="00FE7902" w:rsidRPr="002A3C5E">
              <w:rPr>
                <w:rFonts w:cstheme="minorHAnsi"/>
                <w:sz w:val="22"/>
                <w:szCs w:val="22"/>
              </w:rPr>
              <w:t xml:space="preserve"> </w:t>
            </w:r>
            <w:r w:rsidR="00AC4646" w:rsidRPr="002A3C5E">
              <w:rPr>
                <w:rFonts w:cstheme="minorHAnsi"/>
                <w:sz w:val="22"/>
                <w:szCs w:val="22"/>
              </w:rPr>
              <w:t>Planning, Funding and Performance)</w:t>
            </w:r>
            <w:r w:rsidRPr="002A3C5E">
              <w:rPr>
                <w:rFonts w:cstheme="minorHAnsi"/>
                <w:sz w:val="22"/>
                <w:szCs w:val="22"/>
              </w:rPr>
              <w:t xml:space="preserve"> </w:t>
            </w:r>
          </w:p>
          <w:p w14:paraId="49303F35" w14:textId="3F8CD326" w:rsidR="00AC4646" w:rsidRPr="002A3C5E" w:rsidRDefault="00AC4646" w:rsidP="00E71323">
            <w:pPr>
              <w:rPr>
                <w:rFonts w:cstheme="minorHAnsi"/>
                <w:sz w:val="22"/>
                <w:szCs w:val="22"/>
              </w:rPr>
            </w:pPr>
          </w:p>
        </w:tc>
      </w:tr>
    </w:tbl>
    <w:p w14:paraId="11238B3B" w14:textId="77777777" w:rsidR="002A3C5E" w:rsidRDefault="002A3C5E"/>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955"/>
      </w:tblGrid>
      <w:tr w:rsidR="002C579A" w:rsidRPr="002A3C5E" w14:paraId="55DF5048" w14:textId="77777777" w:rsidTr="006D7B59">
        <w:trPr>
          <w:tblHeader/>
        </w:trPr>
        <w:tc>
          <w:tcPr>
            <w:tcW w:w="873" w:type="pct"/>
          </w:tcPr>
          <w:p w14:paraId="2E3BEAF0" w14:textId="77777777" w:rsidR="002C579A" w:rsidRPr="002A3C5E" w:rsidRDefault="002C579A" w:rsidP="00D75BDC">
            <w:pPr>
              <w:rPr>
                <w:rFonts w:cstheme="minorHAnsi"/>
                <w:b/>
                <w:sz w:val="22"/>
                <w:szCs w:val="22"/>
              </w:rPr>
            </w:pPr>
            <w:r w:rsidRPr="002A3C5E">
              <w:rPr>
                <w:rFonts w:cstheme="minorHAnsi"/>
                <w:b/>
                <w:sz w:val="22"/>
                <w:szCs w:val="22"/>
              </w:rPr>
              <w:t>Minute No:</w:t>
            </w:r>
          </w:p>
        </w:tc>
        <w:tc>
          <w:tcPr>
            <w:tcW w:w="4127" w:type="pct"/>
          </w:tcPr>
          <w:p w14:paraId="4BB0BA13" w14:textId="77777777" w:rsidR="002C579A" w:rsidRPr="002A3C5E" w:rsidRDefault="002C579A" w:rsidP="00D75BDC">
            <w:pPr>
              <w:tabs>
                <w:tab w:val="left" w:pos="2160"/>
                <w:tab w:val="left" w:pos="5220"/>
              </w:tabs>
              <w:rPr>
                <w:rFonts w:cstheme="minorHAnsi"/>
                <w:sz w:val="22"/>
                <w:szCs w:val="22"/>
                <w:lang w:val="en-US"/>
              </w:rPr>
            </w:pPr>
          </w:p>
        </w:tc>
      </w:tr>
      <w:tr w:rsidR="005F3A0C" w:rsidRPr="002A3C5E" w14:paraId="7DC0429C" w14:textId="77777777" w:rsidTr="006D7B59">
        <w:trPr>
          <w:tblHeader/>
        </w:trPr>
        <w:tc>
          <w:tcPr>
            <w:tcW w:w="873" w:type="pct"/>
          </w:tcPr>
          <w:p w14:paraId="7317AAC7" w14:textId="77777777" w:rsidR="005F3A0C" w:rsidRPr="002A3C5E" w:rsidRDefault="005F3A0C" w:rsidP="00D75BDC">
            <w:pPr>
              <w:rPr>
                <w:rFonts w:cstheme="minorHAnsi"/>
                <w:b/>
                <w:sz w:val="22"/>
                <w:szCs w:val="22"/>
              </w:rPr>
            </w:pPr>
          </w:p>
        </w:tc>
        <w:tc>
          <w:tcPr>
            <w:tcW w:w="4127" w:type="pct"/>
          </w:tcPr>
          <w:p w14:paraId="6DFF7F37" w14:textId="77777777" w:rsidR="005F3A0C" w:rsidRPr="002A3C5E" w:rsidRDefault="005F3A0C" w:rsidP="00D75BDC">
            <w:pPr>
              <w:tabs>
                <w:tab w:val="left" w:pos="2160"/>
                <w:tab w:val="left" w:pos="5220"/>
              </w:tabs>
              <w:rPr>
                <w:rFonts w:cstheme="minorHAnsi"/>
                <w:sz w:val="22"/>
                <w:szCs w:val="22"/>
                <w:lang w:val="en-US"/>
              </w:rPr>
            </w:pPr>
          </w:p>
        </w:tc>
      </w:tr>
      <w:tr w:rsidR="002C579A" w:rsidRPr="002A3C5E" w14:paraId="1142508E" w14:textId="77777777" w:rsidTr="006D7B59">
        <w:tc>
          <w:tcPr>
            <w:tcW w:w="873" w:type="pct"/>
          </w:tcPr>
          <w:p w14:paraId="53C84E96" w14:textId="369EAF44" w:rsidR="002C579A" w:rsidRPr="002A3C5E" w:rsidRDefault="00A23EAC" w:rsidP="00D75BDC">
            <w:pPr>
              <w:rPr>
                <w:rFonts w:cstheme="minorHAnsi"/>
                <w:b/>
                <w:sz w:val="22"/>
                <w:szCs w:val="22"/>
              </w:rPr>
            </w:pPr>
            <w:r w:rsidRPr="002A3C5E">
              <w:rPr>
                <w:rFonts w:cstheme="minorHAnsi"/>
                <w:b/>
                <w:sz w:val="22"/>
                <w:szCs w:val="22"/>
              </w:rPr>
              <w:t>RES/</w:t>
            </w:r>
            <w:r w:rsidR="005361AF" w:rsidRPr="002A3C5E">
              <w:rPr>
                <w:rFonts w:cstheme="minorHAnsi"/>
                <w:b/>
                <w:sz w:val="22"/>
                <w:szCs w:val="22"/>
              </w:rPr>
              <w:t>15</w:t>
            </w:r>
            <w:r w:rsidR="00375CBB" w:rsidRPr="002A3C5E">
              <w:rPr>
                <w:rFonts w:cstheme="minorHAnsi"/>
                <w:b/>
                <w:sz w:val="22"/>
                <w:szCs w:val="22"/>
              </w:rPr>
              <w:t>/22</w:t>
            </w:r>
          </w:p>
        </w:tc>
        <w:tc>
          <w:tcPr>
            <w:tcW w:w="4127" w:type="pct"/>
          </w:tcPr>
          <w:p w14:paraId="467BAA55" w14:textId="3768DCF3" w:rsidR="00455921" w:rsidRPr="002A3C5E" w:rsidRDefault="002C579A" w:rsidP="0024220C">
            <w:pPr>
              <w:rPr>
                <w:rFonts w:cstheme="minorHAnsi"/>
                <w:sz w:val="22"/>
                <w:szCs w:val="22"/>
                <w:lang w:val="en-US"/>
              </w:rPr>
            </w:pPr>
            <w:r w:rsidRPr="002A3C5E">
              <w:rPr>
                <w:rFonts w:cstheme="minorHAnsi"/>
                <w:b/>
                <w:sz w:val="22"/>
                <w:szCs w:val="22"/>
                <w:lang w:val="en-US"/>
              </w:rPr>
              <w:t>Apologies for Absence</w:t>
            </w:r>
          </w:p>
        </w:tc>
      </w:tr>
      <w:tr w:rsidR="002C579A" w:rsidRPr="002A3C5E" w14:paraId="0409F82F" w14:textId="77777777" w:rsidTr="006D7B59">
        <w:tc>
          <w:tcPr>
            <w:tcW w:w="873" w:type="pct"/>
          </w:tcPr>
          <w:p w14:paraId="49B511B2" w14:textId="77777777" w:rsidR="002C579A" w:rsidRPr="002A3C5E" w:rsidRDefault="002C579A" w:rsidP="00D75BDC">
            <w:pPr>
              <w:rPr>
                <w:rFonts w:cstheme="minorHAnsi"/>
                <w:b/>
                <w:sz w:val="22"/>
                <w:szCs w:val="22"/>
              </w:rPr>
            </w:pPr>
          </w:p>
        </w:tc>
        <w:tc>
          <w:tcPr>
            <w:tcW w:w="4127" w:type="pct"/>
          </w:tcPr>
          <w:p w14:paraId="59E436AF" w14:textId="77777777" w:rsidR="0024220C" w:rsidRPr="002A3C5E" w:rsidRDefault="0024220C" w:rsidP="00D75BDC">
            <w:pPr>
              <w:jc w:val="both"/>
              <w:rPr>
                <w:rFonts w:cstheme="minorHAnsi"/>
                <w:bCs/>
                <w:sz w:val="22"/>
                <w:szCs w:val="22"/>
              </w:rPr>
            </w:pPr>
          </w:p>
          <w:p w14:paraId="546EAB1B" w14:textId="56DA8A96" w:rsidR="008503DE" w:rsidRPr="002A3C5E" w:rsidRDefault="00C9114F" w:rsidP="00D75BDC">
            <w:pPr>
              <w:jc w:val="both"/>
              <w:rPr>
                <w:rFonts w:cstheme="minorHAnsi"/>
                <w:bCs/>
                <w:sz w:val="22"/>
                <w:szCs w:val="22"/>
              </w:rPr>
            </w:pPr>
            <w:r w:rsidRPr="002A3C5E">
              <w:rPr>
                <w:rFonts w:cstheme="minorHAnsi"/>
                <w:bCs/>
                <w:sz w:val="22"/>
                <w:szCs w:val="22"/>
              </w:rPr>
              <w:t xml:space="preserve">The </w:t>
            </w:r>
            <w:r w:rsidR="003C4D3E" w:rsidRPr="002A3C5E">
              <w:rPr>
                <w:rFonts w:cstheme="minorHAnsi"/>
                <w:bCs/>
                <w:sz w:val="22"/>
                <w:szCs w:val="22"/>
              </w:rPr>
              <w:t xml:space="preserve">Deputy </w:t>
            </w:r>
            <w:r w:rsidRPr="002A3C5E">
              <w:rPr>
                <w:rFonts w:cstheme="minorHAnsi"/>
                <w:bCs/>
                <w:sz w:val="22"/>
                <w:szCs w:val="22"/>
              </w:rPr>
              <w:t>Corporation Secretary (</w:t>
            </w:r>
            <w:r w:rsidR="003C4D3E" w:rsidRPr="002A3C5E">
              <w:rPr>
                <w:rFonts w:cstheme="minorHAnsi"/>
                <w:bCs/>
                <w:sz w:val="22"/>
                <w:szCs w:val="22"/>
              </w:rPr>
              <w:t>D</w:t>
            </w:r>
            <w:r w:rsidRPr="002A3C5E">
              <w:rPr>
                <w:rFonts w:cstheme="minorHAnsi"/>
                <w:bCs/>
                <w:sz w:val="22"/>
                <w:szCs w:val="22"/>
              </w:rPr>
              <w:t>CS)</w:t>
            </w:r>
            <w:r w:rsidR="00C81721" w:rsidRPr="002A3C5E">
              <w:rPr>
                <w:rFonts w:cstheme="minorHAnsi"/>
                <w:bCs/>
                <w:sz w:val="22"/>
                <w:szCs w:val="22"/>
              </w:rPr>
              <w:t xml:space="preserve"> reported that</w:t>
            </w:r>
            <w:r w:rsidR="0058589F" w:rsidRPr="002A3C5E">
              <w:rPr>
                <w:rFonts w:cstheme="minorHAnsi"/>
                <w:bCs/>
                <w:sz w:val="22"/>
                <w:szCs w:val="22"/>
              </w:rPr>
              <w:t xml:space="preserve"> apologies</w:t>
            </w:r>
            <w:r w:rsidR="00A23EAC" w:rsidRPr="002A3C5E">
              <w:rPr>
                <w:rFonts w:cstheme="minorHAnsi"/>
                <w:bCs/>
                <w:sz w:val="22"/>
                <w:szCs w:val="22"/>
              </w:rPr>
              <w:t xml:space="preserve"> for absence had been received</w:t>
            </w:r>
            <w:r w:rsidR="00995E13" w:rsidRPr="002A3C5E">
              <w:rPr>
                <w:rFonts w:cstheme="minorHAnsi"/>
                <w:bCs/>
                <w:sz w:val="22"/>
                <w:szCs w:val="22"/>
              </w:rPr>
              <w:t xml:space="preserve"> from</w:t>
            </w:r>
            <w:r w:rsidR="0081553C" w:rsidRPr="002A3C5E">
              <w:rPr>
                <w:rFonts w:cstheme="minorHAnsi"/>
                <w:bCs/>
                <w:sz w:val="22"/>
                <w:szCs w:val="22"/>
              </w:rPr>
              <w:t xml:space="preserve"> </w:t>
            </w:r>
            <w:r w:rsidR="00A725E4" w:rsidRPr="002A3C5E">
              <w:rPr>
                <w:rFonts w:cstheme="minorHAnsi"/>
                <w:bCs/>
                <w:sz w:val="22"/>
                <w:szCs w:val="22"/>
              </w:rPr>
              <w:t xml:space="preserve">Jeremy Woodside </w:t>
            </w:r>
            <w:r w:rsidR="00D8398C" w:rsidRPr="002A3C5E">
              <w:rPr>
                <w:rFonts w:cstheme="minorHAnsi"/>
                <w:bCs/>
                <w:sz w:val="22"/>
                <w:szCs w:val="22"/>
              </w:rPr>
              <w:t xml:space="preserve">and </w:t>
            </w:r>
            <w:r w:rsidR="00D8398C" w:rsidRPr="002A3C5E">
              <w:rPr>
                <w:rFonts w:cstheme="minorHAnsi"/>
                <w:bCs/>
                <w:sz w:val="22"/>
                <w:szCs w:val="22"/>
                <w:lang w:val="en-US"/>
              </w:rPr>
              <w:t>Jill Bottomley.</w:t>
            </w:r>
          </w:p>
          <w:p w14:paraId="02656E9C" w14:textId="0850FCBD" w:rsidR="00375CBB" w:rsidRPr="002A3C5E" w:rsidRDefault="00375CBB" w:rsidP="00D75BDC">
            <w:pPr>
              <w:jc w:val="both"/>
              <w:rPr>
                <w:rFonts w:cstheme="minorHAnsi"/>
                <w:bCs/>
                <w:sz w:val="22"/>
                <w:szCs w:val="22"/>
              </w:rPr>
            </w:pPr>
          </w:p>
          <w:p w14:paraId="25FC9CA1" w14:textId="36E7B525" w:rsidR="00375CBB" w:rsidRPr="002A3C5E" w:rsidRDefault="00375CBB" w:rsidP="00D75BDC">
            <w:pPr>
              <w:jc w:val="both"/>
              <w:rPr>
                <w:rFonts w:cstheme="minorHAnsi"/>
                <w:bCs/>
                <w:sz w:val="22"/>
                <w:szCs w:val="22"/>
              </w:rPr>
            </w:pPr>
            <w:r w:rsidRPr="002A3C5E">
              <w:rPr>
                <w:rFonts w:cstheme="minorHAnsi"/>
                <w:bCs/>
                <w:sz w:val="22"/>
                <w:szCs w:val="22"/>
              </w:rPr>
              <w:t xml:space="preserve">The </w:t>
            </w:r>
            <w:r w:rsidR="00B6767F" w:rsidRPr="002A3C5E">
              <w:rPr>
                <w:rFonts w:cstheme="minorHAnsi"/>
                <w:bCs/>
                <w:sz w:val="22"/>
                <w:szCs w:val="22"/>
              </w:rPr>
              <w:t xml:space="preserve">Deputy Principal and </w:t>
            </w:r>
            <w:r w:rsidR="00A725E4" w:rsidRPr="002A3C5E">
              <w:rPr>
                <w:rFonts w:cstheme="minorHAnsi"/>
                <w:bCs/>
                <w:sz w:val="22"/>
                <w:szCs w:val="22"/>
              </w:rPr>
              <w:t xml:space="preserve">Corporation Secretary </w:t>
            </w:r>
            <w:r w:rsidR="00B6767F" w:rsidRPr="002A3C5E">
              <w:rPr>
                <w:rFonts w:cstheme="minorHAnsi"/>
                <w:bCs/>
                <w:sz w:val="22"/>
                <w:szCs w:val="22"/>
              </w:rPr>
              <w:t xml:space="preserve">were </w:t>
            </w:r>
            <w:r w:rsidRPr="002A3C5E">
              <w:rPr>
                <w:rFonts w:cstheme="minorHAnsi"/>
                <w:bCs/>
                <w:sz w:val="22"/>
                <w:szCs w:val="22"/>
              </w:rPr>
              <w:t>unable to attend the meeting</w:t>
            </w:r>
            <w:r w:rsidR="00D8398C" w:rsidRPr="002A3C5E">
              <w:rPr>
                <w:rFonts w:cstheme="minorHAnsi"/>
                <w:bCs/>
                <w:sz w:val="22"/>
                <w:szCs w:val="22"/>
              </w:rPr>
              <w:t>.</w:t>
            </w:r>
          </w:p>
          <w:p w14:paraId="1C159BE2" w14:textId="0C5F9A28" w:rsidR="00D339F0" w:rsidRPr="002A3C5E" w:rsidRDefault="00D339F0" w:rsidP="00D8398C">
            <w:pPr>
              <w:rPr>
                <w:rFonts w:cstheme="minorHAnsi"/>
                <w:b/>
                <w:sz w:val="22"/>
                <w:szCs w:val="22"/>
                <w:lang w:val="en-US"/>
              </w:rPr>
            </w:pPr>
          </w:p>
        </w:tc>
      </w:tr>
      <w:tr w:rsidR="0020685E" w:rsidRPr="002A3C5E" w14:paraId="76BBBA40" w14:textId="77777777" w:rsidTr="006D7B59">
        <w:tc>
          <w:tcPr>
            <w:tcW w:w="873" w:type="pct"/>
          </w:tcPr>
          <w:p w14:paraId="2EC8E458" w14:textId="41422F39" w:rsidR="0020685E" w:rsidRPr="002A3C5E" w:rsidRDefault="003C4D3E" w:rsidP="00D75BDC">
            <w:pPr>
              <w:rPr>
                <w:rFonts w:cstheme="minorHAnsi"/>
                <w:b/>
                <w:sz w:val="22"/>
                <w:szCs w:val="22"/>
              </w:rPr>
            </w:pPr>
            <w:r w:rsidRPr="002A3C5E">
              <w:rPr>
                <w:rFonts w:cstheme="minorHAnsi"/>
                <w:b/>
                <w:sz w:val="22"/>
                <w:szCs w:val="22"/>
              </w:rPr>
              <w:t>RES/16/22</w:t>
            </w:r>
          </w:p>
        </w:tc>
        <w:tc>
          <w:tcPr>
            <w:tcW w:w="4127" w:type="pct"/>
          </w:tcPr>
          <w:p w14:paraId="6BECCE85" w14:textId="2312BF21" w:rsidR="008004F6" w:rsidRPr="002A3C5E" w:rsidRDefault="0020685E" w:rsidP="0024220C">
            <w:pPr>
              <w:jc w:val="both"/>
              <w:rPr>
                <w:rFonts w:cstheme="minorHAnsi"/>
                <w:b/>
                <w:bCs/>
                <w:sz w:val="22"/>
                <w:szCs w:val="22"/>
              </w:rPr>
            </w:pPr>
            <w:r w:rsidRPr="002A3C5E">
              <w:rPr>
                <w:rFonts w:cstheme="minorHAnsi"/>
                <w:b/>
                <w:sz w:val="22"/>
                <w:szCs w:val="22"/>
              </w:rPr>
              <w:t>Declarations of Direct or Indirect Interest in any of the meetings business items</w:t>
            </w:r>
          </w:p>
        </w:tc>
      </w:tr>
      <w:tr w:rsidR="0020685E" w:rsidRPr="002A3C5E" w14:paraId="7E784D06" w14:textId="77777777" w:rsidTr="006D7B59">
        <w:tc>
          <w:tcPr>
            <w:tcW w:w="873" w:type="pct"/>
          </w:tcPr>
          <w:p w14:paraId="078D4384" w14:textId="08738F6E" w:rsidR="0020685E" w:rsidRPr="002A3C5E" w:rsidRDefault="0020685E" w:rsidP="00D75BDC">
            <w:pPr>
              <w:rPr>
                <w:rFonts w:cstheme="minorHAnsi"/>
                <w:b/>
                <w:sz w:val="22"/>
                <w:szCs w:val="22"/>
              </w:rPr>
            </w:pPr>
          </w:p>
        </w:tc>
        <w:tc>
          <w:tcPr>
            <w:tcW w:w="4127" w:type="pct"/>
          </w:tcPr>
          <w:p w14:paraId="70E8CD17" w14:textId="77777777" w:rsidR="0024220C" w:rsidRPr="002A3C5E" w:rsidRDefault="0024220C" w:rsidP="00D75BDC">
            <w:pPr>
              <w:jc w:val="both"/>
              <w:rPr>
                <w:rFonts w:cstheme="minorHAnsi"/>
                <w:sz w:val="22"/>
                <w:szCs w:val="22"/>
              </w:rPr>
            </w:pPr>
          </w:p>
          <w:p w14:paraId="08B05EBE" w14:textId="213B0984" w:rsidR="0020685E" w:rsidRPr="002A3C5E" w:rsidRDefault="0020685E" w:rsidP="00D75BDC">
            <w:pPr>
              <w:jc w:val="both"/>
              <w:rPr>
                <w:rFonts w:cstheme="minorHAnsi"/>
                <w:sz w:val="22"/>
                <w:szCs w:val="22"/>
              </w:rPr>
            </w:pPr>
            <w:r w:rsidRPr="002A3C5E">
              <w:rPr>
                <w:rFonts w:cstheme="minorHAnsi"/>
                <w:sz w:val="22"/>
                <w:szCs w:val="22"/>
              </w:rPr>
              <w:t>There were no declarations of either direct or indirect interest in ant of the meetings business items.</w:t>
            </w:r>
          </w:p>
          <w:p w14:paraId="5163D892" w14:textId="1050D963" w:rsidR="008004F6" w:rsidRPr="002A3C5E" w:rsidRDefault="008004F6" w:rsidP="00D75BDC">
            <w:pPr>
              <w:jc w:val="both"/>
              <w:rPr>
                <w:rFonts w:cstheme="minorHAnsi"/>
                <w:b/>
                <w:sz w:val="22"/>
                <w:szCs w:val="22"/>
              </w:rPr>
            </w:pPr>
          </w:p>
        </w:tc>
      </w:tr>
      <w:tr w:rsidR="0020685E" w:rsidRPr="002A3C5E" w14:paraId="14F5113F" w14:textId="77777777" w:rsidTr="006D7B59">
        <w:tc>
          <w:tcPr>
            <w:tcW w:w="873" w:type="pct"/>
          </w:tcPr>
          <w:p w14:paraId="4A2934D6" w14:textId="2E46BE75" w:rsidR="0020685E" w:rsidRPr="002A3C5E" w:rsidRDefault="0020685E" w:rsidP="00D75BDC">
            <w:pPr>
              <w:rPr>
                <w:rFonts w:cstheme="minorHAnsi"/>
                <w:b/>
                <w:sz w:val="22"/>
                <w:szCs w:val="22"/>
              </w:rPr>
            </w:pPr>
            <w:r w:rsidRPr="002A3C5E">
              <w:rPr>
                <w:rFonts w:cstheme="minorHAnsi"/>
                <w:b/>
                <w:sz w:val="22"/>
                <w:szCs w:val="22"/>
              </w:rPr>
              <w:t>RES/</w:t>
            </w:r>
            <w:r w:rsidR="005361AF" w:rsidRPr="002A3C5E">
              <w:rPr>
                <w:rFonts w:cstheme="minorHAnsi"/>
                <w:b/>
                <w:sz w:val="22"/>
                <w:szCs w:val="22"/>
              </w:rPr>
              <w:t>17</w:t>
            </w:r>
            <w:r w:rsidRPr="002A3C5E">
              <w:rPr>
                <w:rFonts w:cstheme="minorHAnsi"/>
                <w:b/>
                <w:sz w:val="22"/>
                <w:szCs w:val="22"/>
              </w:rPr>
              <w:t>/2</w:t>
            </w:r>
            <w:r w:rsidR="002F1537" w:rsidRPr="002A3C5E">
              <w:rPr>
                <w:rFonts w:cstheme="minorHAnsi"/>
                <w:b/>
                <w:sz w:val="22"/>
                <w:szCs w:val="22"/>
              </w:rPr>
              <w:t>2</w:t>
            </w:r>
          </w:p>
        </w:tc>
        <w:tc>
          <w:tcPr>
            <w:tcW w:w="4127" w:type="pct"/>
          </w:tcPr>
          <w:p w14:paraId="29DCC16C" w14:textId="7303165A" w:rsidR="008004F6" w:rsidRPr="002A3C5E" w:rsidRDefault="0020685E" w:rsidP="00D75BDC">
            <w:pPr>
              <w:jc w:val="both"/>
              <w:rPr>
                <w:rFonts w:cstheme="minorHAnsi"/>
                <w:b/>
                <w:sz w:val="22"/>
                <w:szCs w:val="22"/>
              </w:rPr>
            </w:pPr>
            <w:r w:rsidRPr="002A3C5E">
              <w:rPr>
                <w:rFonts w:cstheme="minorHAnsi"/>
                <w:b/>
                <w:sz w:val="22"/>
                <w:szCs w:val="22"/>
              </w:rPr>
              <w:t xml:space="preserve">Minutes of the meeting held on </w:t>
            </w:r>
            <w:r w:rsidR="005361AF" w:rsidRPr="002A3C5E">
              <w:rPr>
                <w:rFonts w:cstheme="minorHAnsi"/>
                <w:b/>
                <w:sz w:val="22"/>
                <w:szCs w:val="22"/>
              </w:rPr>
              <w:t>03 March 2022</w:t>
            </w:r>
          </w:p>
        </w:tc>
      </w:tr>
      <w:tr w:rsidR="0020685E" w:rsidRPr="002A3C5E" w14:paraId="2A0C6509" w14:textId="77777777" w:rsidTr="006D7B59">
        <w:tc>
          <w:tcPr>
            <w:tcW w:w="873" w:type="pct"/>
          </w:tcPr>
          <w:p w14:paraId="400028A1" w14:textId="77777777" w:rsidR="0020685E" w:rsidRPr="002A3C5E" w:rsidRDefault="0020685E" w:rsidP="00D75BDC">
            <w:pPr>
              <w:rPr>
                <w:rFonts w:cstheme="minorHAnsi"/>
                <w:b/>
                <w:sz w:val="22"/>
                <w:szCs w:val="22"/>
              </w:rPr>
            </w:pPr>
          </w:p>
        </w:tc>
        <w:tc>
          <w:tcPr>
            <w:tcW w:w="4127" w:type="pct"/>
          </w:tcPr>
          <w:p w14:paraId="684012EF" w14:textId="6891A9FE" w:rsidR="008806E1" w:rsidRPr="002A3C5E" w:rsidRDefault="008806E1" w:rsidP="00D75BDC">
            <w:pPr>
              <w:jc w:val="both"/>
              <w:rPr>
                <w:rFonts w:cstheme="minorHAnsi"/>
                <w:b/>
                <w:bCs/>
                <w:sz w:val="22"/>
                <w:szCs w:val="22"/>
              </w:rPr>
            </w:pPr>
          </w:p>
          <w:p w14:paraId="67771D4C" w14:textId="3B849475" w:rsidR="0020685E" w:rsidRPr="002A3C5E" w:rsidRDefault="0020685E" w:rsidP="00D75BDC">
            <w:pPr>
              <w:jc w:val="both"/>
              <w:rPr>
                <w:rFonts w:cstheme="minorHAnsi"/>
                <w:b/>
                <w:bCs/>
                <w:sz w:val="22"/>
                <w:szCs w:val="22"/>
              </w:rPr>
            </w:pPr>
            <w:r w:rsidRPr="002A3C5E">
              <w:rPr>
                <w:rFonts w:cstheme="minorHAnsi"/>
                <w:b/>
                <w:bCs/>
                <w:sz w:val="22"/>
                <w:szCs w:val="22"/>
              </w:rPr>
              <w:t>The minutes of the meeting were approved and accepted as a correct account of the meetings proceedings.</w:t>
            </w:r>
          </w:p>
          <w:p w14:paraId="612380AD" w14:textId="7BBB9CB1" w:rsidR="008004F6" w:rsidRPr="002A3C5E" w:rsidRDefault="008004F6" w:rsidP="00D75BDC">
            <w:pPr>
              <w:jc w:val="both"/>
              <w:rPr>
                <w:rFonts w:cstheme="minorHAnsi"/>
                <w:b/>
                <w:bCs/>
                <w:sz w:val="22"/>
                <w:szCs w:val="22"/>
              </w:rPr>
            </w:pPr>
          </w:p>
        </w:tc>
      </w:tr>
      <w:tr w:rsidR="0020685E" w:rsidRPr="002A3C5E" w14:paraId="4009D47D" w14:textId="77777777" w:rsidTr="006D7B59">
        <w:tc>
          <w:tcPr>
            <w:tcW w:w="873" w:type="pct"/>
          </w:tcPr>
          <w:p w14:paraId="068810F1" w14:textId="12BB3ABE" w:rsidR="0020685E" w:rsidRPr="002A3C5E" w:rsidRDefault="0020685E" w:rsidP="00D75BDC">
            <w:pPr>
              <w:rPr>
                <w:rFonts w:cstheme="minorHAnsi"/>
                <w:b/>
                <w:sz w:val="22"/>
                <w:szCs w:val="22"/>
              </w:rPr>
            </w:pPr>
            <w:r w:rsidRPr="002A3C5E">
              <w:rPr>
                <w:rFonts w:cstheme="minorHAnsi"/>
                <w:b/>
                <w:sz w:val="22"/>
                <w:szCs w:val="22"/>
              </w:rPr>
              <w:t>RES/</w:t>
            </w:r>
            <w:r w:rsidR="005361AF" w:rsidRPr="002A3C5E">
              <w:rPr>
                <w:rFonts w:cstheme="minorHAnsi"/>
                <w:b/>
                <w:sz w:val="22"/>
                <w:szCs w:val="22"/>
              </w:rPr>
              <w:t>18</w:t>
            </w:r>
            <w:r w:rsidRPr="002A3C5E">
              <w:rPr>
                <w:rFonts w:cstheme="minorHAnsi"/>
                <w:b/>
                <w:sz w:val="22"/>
                <w:szCs w:val="22"/>
              </w:rPr>
              <w:t>/2</w:t>
            </w:r>
            <w:r w:rsidR="002F1537" w:rsidRPr="002A3C5E">
              <w:rPr>
                <w:rFonts w:cstheme="minorHAnsi"/>
                <w:b/>
                <w:sz w:val="22"/>
                <w:szCs w:val="22"/>
              </w:rPr>
              <w:t>2</w:t>
            </w:r>
          </w:p>
        </w:tc>
        <w:tc>
          <w:tcPr>
            <w:tcW w:w="4127" w:type="pct"/>
          </w:tcPr>
          <w:p w14:paraId="33B120D3" w14:textId="77777777" w:rsidR="0020685E" w:rsidRPr="002A3C5E" w:rsidRDefault="0020685E" w:rsidP="00D75BDC">
            <w:pPr>
              <w:jc w:val="both"/>
              <w:rPr>
                <w:rFonts w:cstheme="minorHAnsi"/>
                <w:b/>
                <w:sz w:val="22"/>
                <w:szCs w:val="22"/>
              </w:rPr>
            </w:pPr>
            <w:r w:rsidRPr="002A3C5E">
              <w:rPr>
                <w:rFonts w:cstheme="minorHAnsi"/>
                <w:b/>
                <w:sz w:val="22"/>
                <w:szCs w:val="22"/>
              </w:rPr>
              <w:t>Matters Arising from the Minutes</w:t>
            </w:r>
          </w:p>
          <w:p w14:paraId="4BD56D75" w14:textId="054FBD79" w:rsidR="002F1537" w:rsidRPr="002A3C5E" w:rsidRDefault="002F1537" w:rsidP="00D75BDC">
            <w:pPr>
              <w:jc w:val="both"/>
              <w:rPr>
                <w:rFonts w:cstheme="minorHAnsi"/>
                <w:b/>
                <w:sz w:val="22"/>
                <w:szCs w:val="22"/>
              </w:rPr>
            </w:pPr>
          </w:p>
          <w:p w14:paraId="5F248579" w14:textId="5701E624" w:rsidR="00D3499E" w:rsidRPr="002A3C5E" w:rsidRDefault="00D3499E" w:rsidP="00BC3A4A">
            <w:pPr>
              <w:pStyle w:val="ListParagraph"/>
              <w:numPr>
                <w:ilvl w:val="0"/>
                <w:numId w:val="5"/>
              </w:numPr>
              <w:jc w:val="both"/>
              <w:rPr>
                <w:rFonts w:cstheme="minorHAnsi"/>
                <w:bCs/>
                <w:sz w:val="22"/>
                <w:szCs w:val="22"/>
              </w:rPr>
            </w:pPr>
            <w:r w:rsidRPr="002A3C5E">
              <w:rPr>
                <w:rFonts w:cstheme="minorHAnsi"/>
                <w:bCs/>
                <w:sz w:val="22"/>
                <w:szCs w:val="22"/>
              </w:rPr>
              <w:t xml:space="preserve">RES/06/22 – Partner Subcontracting Activities Mid-Year 2021-2022 Update </w:t>
            </w:r>
            <w:proofErr w:type="spellStart"/>
            <w:r w:rsidRPr="002A3C5E">
              <w:rPr>
                <w:rFonts w:cstheme="minorHAnsi"/>
                <w:bCs/>
                <w:sz w:val="22"/>
                <w:szCs w:val="22"/>
              </w:rPr>
              <w:t>Flixton</w:t>
            </w:r>
            <w:proofErr w:type="spellEnd"/>
            <w:r w:rsidRPr="002A3C5E">
              <w:rPr>
                <w:rFonts w:cstheme="minorHAnsi"/>
                <w:bCs/>
                <w:sz w:val="22"/>
                <w:szCs w:val="22"/>
              </w:rPr>
              <w:t xml:space="preserve"> Girls’ </w:t>
            </w:r>
            <w:r w:rsidR="004366B3" w:rsidRPr="002A3C5E">
              <w:rPr>
                <w:rFonts w:cstheme="minorHAnsi"/>
                <w:bCs/>
                <w:sz w:val="22"/>
                <w:szCs w:val="22"/>
              </w:rPr>
              <w:t>School</w:t>
            </w:r>
          </w:p>
          <w:p w14:paraId="097AC66D" w14:textId="501E9D33" w:rsidR="00D3499E" w:rsidRPr="002A3C5E" w:rsidRDefault="00D3499E" w:rsidP="00D3499E">
            <w:pPr>
              <w:jc w:val="both"/>
              <w:rPr>
                <w:rFonts w:cstheme="minorHAnsi"/>
                <w:bCs/>
                <w:sz w:val="22"/>
                <w:szCs w:val="22"/>
              </w:rPr>
            </w:pPr>
          </w:p>
          <w:p w14:paraId="1A51166E" w14:textId="77777777" w:rsidR="00D8398C" w:rsidRPr="002A3C5E" w:rsidRDefault="00D3499E" w:rsidP="002A3C5E">
            <w:pPr>
              <w:ind w:left="380"/>
              <w:jc w:val="both"/>
              <w:rPr>
                <w:rFonts w:cstheme="minorHAnsi"/>
                <w:bCs/>
                <w:sz w:val="22"/>
                <w:szCs w:val="22"/>
              </w:rPr>
            </w:pPr>
            <w:r w:rsidRPr="002A3C5E">
              <w:rPr>
                <w:rFonts w:cstheme="minorHAnsi"/>
                <w:bCs/>
                <w:sz w:val="22"/>
                <w:szCs w:val="22"/>
              </w:rPr>
              <w:t xml:space="preserve">The Principal and CEO (PCEO) confirmed that there was currently no further update </w:t>
            </w:r>
            <w:r w:rsidR="004366B3" w:rsidRPr="002A3C5E">
              <w:rPr>
                <w:rFonts w:cstheme="minorHAnsi"/>
                <w:bCs/>
                <w:sz w:val="22"/>
                <w:szCs w:val="22"/>
              </w:rPr>
              <w:t xml:space="preserve">to make </w:t>
            </w:r>
            <w:r w:rsidRPr="002A3C5E">
              <w:rPr>
                <w:rFonts w:cstheme="minorHAnsi"/>
                <w:bCs/>
                <w:sz w:val="22"/>
                <w:szCs w:val="22"/>
              </w:rPr>
              <w:t xml:space="preserve">since the last meeting.  It was further confirmed that a business case had been submitted to the ESFA by the Group and the Headteacher of </w:t>
            </w:r>
            <w:proofErr w:type="spellStart"/>
            <w:r w:rsidRPr="002A3C5E">
              <w:rPr>
                <w:rFonts w:cstheme="minorHAnsi"/>
                <w:bCs/>
                <w:sz w:val="22"/>
                <w:szCs w:val="22"/>
              </w:rPr>
              <w:t>Flixton</w:t>
            </w:r>
            <w:proofErr w:type="spellEnd"/>
            <w:r w:rsidRPr="002A3C5E">
              <w:rPr>
                <w:rFonts w:cstheme="minorHAnsi"/>
                <w:bCs/>
                <w:sz w:val="22"/>
                <w:szCs w:val="22"/>
              </w:rPr>
              <w:t xml:space="preserve"> Girls’ School</w:t>
            </w:r>
            <w:r w:rsidR="00D8398C" w:rsidRPr="002A3C5E">
              <w:rPr>
                <w:rFonts w:cstheme="minorHAnsi"/>
                <w:bCs/>
                <w:sz w:val="22"/>
                <w:szCs w:val="22"/>
              </w:rPr>
              <w:t>.  It was advised that</w:t>
            </w:r>
            <w:r w:rsidRPr="002A3C5E">
              <w:rPr>
                <w:rFonts w:cstheme="minorHAnsi"/>
                <w:bCs/>
                <w:sz w:val="22"/>
                <w:szCs w:val="22"/>
              </w:rPr>
              <w:t xml:space="preserve"> a key </w:t>
            </w:r>
            <w:r w:rsidR="004366B3" w:rsidRPr="002A3C5E">
              <w:rPr>
                <w:rFonts w:cstheme="minorHAnsi"/>
                <w:bCs/>
                <w:sz w:val="22"/>
                <w:szCs w:val="22"/>
              </w:rPr>
              <w:t>aspect</w:t>
            </w:r>
            <w:r w:rsidRPr="002A3C5E">
              <w:rPr>
                <w:rFonts w:cstheme="minorHAnsi"/>
                <w:bCs/>
                <w:sz w:val="22"/>
                <w:szCs w:val="22"/>
              </w:rPr>
              <w:t xml:space="preserve"> of </w:t>
            </w:r>
            <w:r w:rsidR="00D8398C" w:rsidRPr="002A3C5E">
              <w:rPr>
                <w:rFonts w:cstheme="minorHAnsi"/>
                <w:bCs/>
                <w:sz w:val="22"/>
                <w:szCs w:val="22"/>
              </w:rPr>
              <w:t xml:space="preserve">the business case </w:t>
            </w:r>
            <w:r w:rsidRPr="002A3C5E">
              <w:rPr>
                <w:rFonts w:cstheme="minorHAnsi"/>
                <w:bCs/>
                <w:sz w:val="22"/>
                <w:szCs w:val="22"/>
              </w:rPr>
              <w:t>was the ability to continue to support the vulnerable female students that attended the school.</w:t>
            </w:r>
            <w:r w:rsidR="004366B3" w:rsidRPr="002A3C5E">
              <w:rPr>
                <w:rFonts w:cstheme="minorHAnsi"/>
                <w:bCs/>
                <w:sz w:val="22"/>
                <w:szCs w:val="22"/>
              </w:rPr>
              <w:t xml:space="preserve">  </w:t>
            </w:r>
          </w:p>
          <w:p w14:paraId="3D8271DD" w14:textId="77777777" w:rsidR="00D8398C" w:rsidRPr="002A3C5E" w:rsidRDefault="00D8398C" w:rsidP="00D3499E">
            <w:pPr>
              <w:jc w:val="both"/>
              <w:rPr>
                <w:rFonts w:cstheme="minorHAnsi"/>
                <w:bCs/>
                <w:sz w:val="22"/>
                <w:szCs w:val="22"/>
              </w:rPr>
            </w:pPr>
          </w:p>
          <w:p w14:paraId="41818E2F" w14:textId="33D640D8" w:rsidR="00D3499E" w:rsidRPr="002A3C5E" w:rsidRDefault="004366B3" w:rsidP="002A3C5E">
            <w:pPr>
              <w:ind w:left="380"/>
              <w:jc w:val="both"/>
              <w:rPr>
                <w:rFonts w:cstheme="minorHAnsi"/>
                <w:bCs/>
                <w:sz w:val="22"/>
                <w:szCs w:val="22"/>
              </w:rPr>
            </w:pPr>
            <w:r w:rsidRPr="002A3C5E">
              <w:rPr>
                <w:rFonts w:cstheme="minorHAnsi"/>
                <w:bCs/>
                <w:sz w:val="22"/>
                <w:szCs w:val="22"/>
              </w:rPr>
              <w:t>It was added that should the ESFA be unhappy with the continuation of the provision other options would be explored.  The PCEO stated that the Chief Executive of Trafford Council had been informed of the risk and the potential for their involvement.</w:t>
            </w:r>
          </w:p>
          <w:p w14:paraId="787FA6BF" w14:textId="77777777" w:rsidR="00D3499E" w:rsidRPr="002A3C5E" w:rsidRDefault="00D3499E" w:rsidP="00D75BDC">
            <w:pPr>
              <w:jc w:val="both"/>
              <w:rPr>
                <w:rFonts w:cstheme="minorHAnsi"/>
                <w:b/>
                <w:sz w:val="22"/>
                <w:szCs w:val="22"/>
              </w:rPr>
            </w:pPr>
          </w:p>
          <w:p w14:paraId="30E361D8" w14:textId="1648E396" w:rsidR="002F1537" w:rsidRPr="002A3C5E" w:rsidRDefault="000261DC" w:rsidP="004768F3">
            <w:pPr>
              <w:jc w:val="both"/>
              <w:rPr>
                <w:rFonts w:cstheme="minorHAnsi"/>
                <w:b/>
                <w:sz w:val="22"/>
                <w:szCs w:val="22"/>
              </w:rPr>
            </w:pPr>
            <w:r w:rsidRPr="002A3C5E">
              <w:rPr>
                <w:rFonts w:cstheme="minorHAnsi"/>
                <w:b/>
                <w:sz w:val="22"/>
                <w:szCs w:val="22"/>
              </w:rPr>
              <w:lastRenderedPageBreak/>
              <w:t xml:space="preserve">There were no </w:t>
            </w:r>
            <w:r w:rsidR="00D3499E" w:rsidRPr="002A3C5E">
              <w:rPr>
                <w:rFonts w:cstheme="minorHAnsi"/>
                <w:b/>
                <w:sz w:val="22"/>
                <w:szCs w:val="22"/>
              </w:rPr>
              <w:t xml:space="preserve">further </w:t>
            </w:r>
            <w:r w:rsidRPr="002A3C5E">
              <w:rPr>
                <w:rFonts w:cstheme="minorHAnsi"/>
                <w:b/>
                <w:sz w:val="22"/>
                <w:szCs w:val="22"/>
              </w:rPr>
              <w:t xml:space="preserve">matters </w:t>
            </w:r>
            <w:r w:rsidR="00AC4646" w:rsidRPr="002A3C5E">
              <w:rPr>
                <w:rFonts w:cstheme="minorHAnsi"/>
                <w:b/>
                <w:sz w:val="22"/>
                <w:szCs w:val="22"/>
              </w:rPr>
              <w:t xml:space="preserve">raised by members </w:t>
            </w:r>
            <w:r w:rsidRPr="002A3C5E">
              <w:rPr>
                <w:rFonts w:cstheme="minorHAnsi"/>
                <w:b/>
                <w:sz w:val="22"/>
                <w:szCs w:val="22"/>
              </w:rPr>
              <w:t xml:space="preserve">arising </w:t>
            </w:r>
            <w:r w:rsidR="00AC4646" w:rsidRPr="002A3C5E">
              <w:rPr>
                <w:rFonts w:cstheme="minorHAnsi"/>
                <w:b/>
                <w:sz w:val="22"/>
                <w:szCs w:val="22"/>
              </w:rPr>
              <w:t xml:space="preserve">from the minutes </w:t>
            </w:r>
            <w:r w:rsidRPr="002A3C5E">
              <w:rPr>
                <w:rFonts w:cstheme="minorHAnsi"/>
                <w:b/>
                <w:sz w:val="22"/>
                <w:szCs w:val="22"/>
              </w:rPr>
              <w:t xml:space="preserve">that were not </w:t>
            </w:r>
            <w:r w:rsidR="004768F3" w:rsidRPr="002A3C5E">
              <w:rPr>
                <w:rFonts w:cstheme="minorHAnsi"/>
                <w:b/>
                <w:sz w:val="22"/>
                <w:szCs w:val="22"/>
              </w:rPr>
              <w:t>on the agenda for the meeting.</w:t>
            </w:r>
          </w:p>
          <w:p w14:paraId="2CFEA4ED" w14:textId="2D385E7E" w:rsidR="002F11E5" w:rsidRPr="002A3C5E" w:rsidRDefault="002F11E5" w:rsidP="004366B3">
            <w:pPr>
              <w:jc w:val="both"/>
              <w:rPr>
                <w:rFonts w:cstheme="minorHAnsi"/>
                <w:b/>
                <w:sz w:val="22"/>
                <w:szCs w:val="22"/>
              </w:rPr>
            </w:pPr>
          </w:p>
        </w:tc>
      </w:tr>
      <w:tr w:rsidR="005361AF" w:rsidRPr="002A3C5E" w14:paraId="71B8EDFC" w14:textId="77777777" w:rsidTr="006D7B59">
        <w:tc>
          <w:tcPr>
            <w:tcW w:w="873" w:type="pct"/>
          </w:tcPr>
          <w:p w14:paraId="0F3F8CD5" w14:textId="0451AB2F" w:rsidR="005361AF" w:rsidRPr="002A3C5E" w:rsidRDefault="005361AF" w:rsidP="00D75BDC">
            <w:pPr>
              <w:rPr>
                <w:rFonts w:cstheme="minorHAnsi"/>
                <w:b/>
                <w:sz w:val="22"/>
                <w:szCs w:val="22"/>
              </w:rPr>
            </w:pPr>
            <w:r w:rsidRPr="002A3C5E">
              <w:rPr>
                <w:rFonts w:cstheme="minorHAnsi"/>
                <w:b/>
                <w:sz w:val="22"/>
                <w:szCs w:val="22"/>
              </w:rPr>
              <w:lastRenderedPageBreak/>
              <w:t>RES/19/22</w:t>
            </w:r>
          </w:p>
        </w:tc>
        <w:tc>
          <w:tcPr>
            <w:tcW w:w="4127" w:type="pct"/>
          </w:tcPr>
          <w:p w14:paraId="1755CB90" w14:textId="77777777" w:rsidR="005B1440" w:rsidRPr="002A3C5E" w:rsidRDefault="005B1440" w:rsidP="005B1440">
            <w:pPr>
              <w:jc w:val="both"/>
              <w:rPr>
                <w:rFonts w:cstheme="minorHAnsi"/>
                <w:sz w:val="22"/>
                <w:szCs w:val="22"/>
              </w:rPr>
            </w:pPr>
            <w:r w:rsidRPr="002A3C5E">
              <w:rPr>
                <w:rFonts w:cstheme="minorHAnsi"/>
                <w:b/>
                <w:bCs/>
                <w:sz w:val="22"/>
                <w:szCs w:val="22"/>
              </w:rPr>
              <w:t>Employment Relations Update</w:t>
            </w:r>
          </w:p>
          <w:p w14:paraId="516F232F" w14:textId="77777777" w:rsidR="005B1440" w:rsidRPr="002A3C5E" w:rsidRDefault="005B1440" w:rsidP="005B1440">
            <w:pPr>
              <w:jc w:val="both"/>
              <w:rPr>
                <w:rFonts w:cstheme="minorHAnsi"/>
                <w:sz w:val="22"/>
                <w:szCs w:val="22"/>
              </w:rPr>
            </w:pPr>
          </w:p>
          <w:p w14:paraId="2FA5B40B" w14:textId="078AEC70" w:rsidR="005B1440" w:rsidRPr="002A3C5E" w:rsidRDefault="005B1440" w:rsidP="005B1440">
            <w:pPr>
              <w:jc w:val="both"/>
              <w:rPr>
                <w:rFonts w:cstheme="minorHAnsi"/>
                <w:sz w:val="22"/>
                <w:szCs w:val="22"/>
              </w:rPr>
            </w:pPr>
            <w:r w:rsidRPr="002A3C5E">
              <w:rPr>
                <w:rFonts w:cstheme="minorHAnsi"/>
                <w:sz w:val="22"/>
                <w:szCs w:val="22"/>
              </w:rPr>
              <w:t>The Vice Principal Corporate Services and Planning (VPCSP) provided a verbal update</w:t>
            </w:r>
            <w:r w:rsidR="0051489D" w:rsidRPr="002A3C5E">
              <w:rPr>
                <w:rFonts w:cstheme="minorHAnsi"/>
                <w:sz w:val="22"/>
                <w:szCs w:val="22"/>
              </w:rPr>
              <w:t xml:space="preserve"> in respect of </w:t>
            </w:r>
            <w:r w:rsidRPr="002A3C5E">
              <w:rPr>
                <w:rFonts w:cstheme="minorHAnsi"/>
                <w:sz w:val="22"/>
                <w:szCs w:val="22"/>
              </w:rPr>
              <w:t>employee relations</w:t>
            </w:r>
            <w:r w:rsidR="0051489D" w:rsidRPr="002A3C5E">
              <w:rPr>
                <w:rFonts w:cstheme="minorHAnsi"/>
                <w:sz w:val="22"/>
                <w:szCs w:val="22"/>
              </w:rPr>
              <w:t xml:space="preserve"> covering the pay award proposals and the curriculum review.</w:t>
            </w:r>
          </w:p>
          <w:p w14:paraId="779D42A6" w14:textId="6712E2D2" w:rsidR="0051489D" w:rsidRPr="002A3C5E" w:rsidRDefault="0051489D" w:rsidP="005B1440">
            <w:pPr>
              <w:jc w:val="both"/>
              <w:rPr>
                <w:rFonts w:cstheme="minorHAnsi"/>
                <w:sz w:val="22"/>
                <w:szCs w:val="22"/>
              </w:rPr>
            </w:pPr>
          </w:p>
          <w:p w14:paraId="5A9490B1" w14:textId="7FE8920F" w:rsidR="0051489D" w:rsidRPr="002A3C5E" w:rsidRDefault="0051489D" w:rsidP="005B1440">
            <w:pPr>
              <w:jc w:val="both"/>
              <w:rPr>
                <w:rFonts w:cstheme="minorHAnsi"/>
                <w:sz w:val="22"/>
                <w:szCs w:val="22"/>
              </w:rPr>
            </w:pPr>
            <w:r w:rsidRPr="002A3C5E">
              <w:rPr>
                <w:rFonts w:cstheme="minorHAnsi"/>
                <w:sz w:val="22"/>
                <w:szCs w:val="22"/>
              </w:rPr>
              <w:t>The VPCSP reported that in relation to the pay award th</w:t>
            </w:r>
            <w:r w:rsidR="00D8398C" w:rsidRPr="002A3C5E">
              <w:rPr>
                <w:rFonts w:cstheme="minorHAnsi"/>
                <w:sz w:val="22"/>
                <w:szCs w:val="22"/>
              </w:rPr>
              <w:t>is</w:t>
            </w:r>
            <w:r w:rsidRPr="002A3C5E">
              <w:rPr>
                <w:rFonts w:cstheme="minorHAnsi"/>
                <w:sz w:val="22"/>
                <w:szCs w:val="22"/>
              </w:rPr>
              <w:t xml:space="preserve"> proposal related to an annual pay increase for all staff excepting Senior Post Holders</w:t>
            </w:r>
            <w:r w:rsidR="003F280E" w:rsidRPr="002A3C5E">
              <w:rPr>
                <w:rFonts w:cstheme="minorHAnsi"/>
                <w:sz w:val="22"/>
                <w:szCs w:val="22"/>
              </w:rPr>
              <w:t xml:space="preserve"> whose pay review was being undertaken by the Remuneration Committee in June 2022</w:t>
            </w:r>
            <w:r w:rsidRPr="002A3C5E">
              <w:rPr>
                <w:rFonts w:cstheme="minorHAnsi"/>
                <w:sz w:val="22"/>
                <w:szCs w:val="22"/>
              </w:rPr>
              <w:t>.  There was confirmation that agreement had been reached with UNISON in relation to a 2% pay award</w:t>
            </w:r>
            <w:r w:rsidR="006D475C" w:rsidRPr="002A3C5E">
              <w:rPr>
                <w:rFonts w:cstheme="minorHAnsi"/>
                <w:sz w:val="22"/>
                <w:szCs w:val="22"/>
              </w:rPr>
              <w:t xml:space="preserve"> to be made to support staff; </w:t>
            </w:r>
            <w:r w:rsidRPr="002A3C5E">
              <w:rPr>
                <w:rFonts w:cstheme="minorHAnsi"/>
                <w:sz w:val="22"/>
                <w:szCs w:val="22"/>
              </w:rPr>
              <w:t xml:space="preserve">that UCU (who represented </w:t>
            </w:r>
            <w:proofErr w:type="gramStart"/>
            <w:r w:rsidRPr="002A3C5E">
              <w:rPr>
                <w:rFonts w:cstheme="minorHAnsi"/>
                <w:sz w:val="22"/>
                <w:szCs w:val="22"/>
              </w:rPr>
              <w:t>the majority of</w:t>
            </w:r>
            <w:proofErr w:type="gramEnd"/>
            <w:r w:rsidRPr="002A3C5E">
              <w:rPr>
                <w:rFonts w:cstheme="minorHAnsi"/>
                <w:sz w:val="22"/>
                <w:szCs w:val="22"/>
              </w:rPr>
              <w:t xml:space="preserve"> teachers) were giving considerations to the offer</w:t>
            </w:r>
            <w:r w:rsidR="006D475C" w:rsidRPr="002A3C5E">
              <w:rPr>
                <w:rFonts w:cstheme="minorHAnsi"/>
                <w:sz w:val="22"/>
                <w:szCs w:val="22"/>
              </w:rPr>
              <w:t>; and NEU had rejected the offer</w:t>
            </w:r>
            <w:r w:rsidRPr="002A3C5E">
              <w:rPr>
                <w:rFonts w:cstheme="minorHAnsi"/>
                <w:sz w:val="22"/>
                <w:szCs w:val="22"/>
              </w:rPr>
              <w:t>.</w:t>
            </w:r>
          </w:p>
          <w:p w14:paraId="5FE278C6" w14:textId="0E403261" w:rsidR="006D475C" w:rsidRPr="002A3C5E" w:rsidRDefault="006D475C" w:rsidP="005B1440">
            <w:pPr>
              <w:jc w:val="both"/>
              <w:rPr>
                <w:rFonts w:cstheme="minorHAnsi"/>
                <w:sz w:val="22"/>
                <w:szCs w:val="22"/>
              </w:rPr>
            </w:pPr>
          </w:p>
          <w:p w14:paraId="4FD95CAC" w14:textId="28F46E52" w:rsidR="006D475C" w:rsidRPr="002A3C5E" w:rsidRDefault="006D475C" w:rsidP="005B1440">
            <w:pPr>
              <w:jc w:val="both"/>
              <w:rPr>
                <w:rFonts w:cstheme="minorHAnsi"/>
                <w:sz w:val="22"/>
                <w:szCs w:val="22"/>
              </w:rPr>
            </w:pPr>
            <w:r w:rsidRPr="002A3C5E">
              <w:rPr>
                <w:rFonts w:cstheme="minorHAnsi"/>
                <w:sz w:val="22"/>
                <w:szCs w:val="22"/>
              </w:rPr>
              <w:t xml:space="preserve">The VPCSP indicated that discussions would </w:t>
            </w:r>
            <w:proofErr w:type="gramStart"/>
            <w:r w:rsidRPr="002A3C5E">
              <w:rPr>
                <w:rFonts w:cstheme="minorHAnsi"/>
                <w:sz w:val="22"/>
                <w:szCs w:val="22"/>
              </w:rPr>
              <w:t>continue</w:t>
            </w:r>
            <w:proofErr w:type="gramEnd"/>
            <w:r w:rsidRPr="002A3C5E">
              <w:rPr>
                <w:rFonts w:cstheme="minorHAnsi"/>
                <w:sz w:val="22"/>
                <w:szCs w:val="22"/>
              </w:rPr>
              <w:t xml:space="preserve"> and members would be updated accordingly.</w:t>
            </w:r>
          </w:p>
          <w:p w14:paraId="44391AE7" w14:textId="5DC9E4F6" w:rsidR="006D475C" w:rsidRPr="002A3C5E" w:rsidRDefault="006D475C" w:rsidP="005B1440">
            <w:pPr>
              <w:jc w:val="both"/>
              <w:rPr>
                <w:rFonts w:cstheme="minorHAnsi"/>
                <w:sz w:val="22"/>
                <w:szCs w:val="22"/>
              </w:rPr>
            </w:pPr>
          </w:p>
          <w:p w14:paraId="2561916D" w14:textId="5CDDED09" w:rsidR="006D475C" w:rsidRPr="002A3C5E" w:rsidRDefault="001209B7" w:rsidP="005B1440">
            <w:pPr>
              <w:jc w:val="both"/>
              <w:rPr>
                <w:rFonts w:cstheme="minorHAnsi"/>
                <w:sz w:val="22"/>
                <w:szCs w:val="22"/>
              </w:rPr>
            </w:pPr>
            <w:r w:rsidRPr="002A3C5E">
              <w:rPr>
                <w:rFonts w:cstheme="minorHAnsi"/>
                <w:sz w:val="22"/>
                <w:szCs w:val="22"/>
              </w:rPr>
              <w:t>The VPCSP stated that the other aspect related to the ongoing Curriculum Review for which consultation with staff had commenced.  It was reported that all affected staff had participated in one-to-one meetings.  There was confirmation that technically 12 staff were at risk and that it was anticipated that there may be up 4 redundancies.</w:t>
            </w:r>
          </w:p>
          <w:p w14:paraId="2D5F9277" w14:textId="084CB580" w:rsidR="001209B7" w:rsidRPr="002A3C5E" w:rsidRDefault="001209B7" w:rsidP="005B1440">
            <w:pPr>
              <w:jc w:val="both"/>
              <w:rPr>
                <w:rFonts w:cstheme="minorHAnsi"/>
                <w:sz w:val="22"/>
                <w:szCs w:val="22"/>
              </w:rPr>
            </w:pPr>
          </w:p>
          <w:p w14:paraId="01DB9678" w14:textId="27092D45" w:rsidR="001209B7" w:rsidRPr="002A3C5E" w:rsidRDefault="001209B7" w:rsidP="005B1440">
            <w:pPr>
              <w:jc w:val="both"/>
              <w:rPr>
                <w:rFonts w:cstheme="minorHAnsi"/>
                <w:sz w:val="22"/>
                <w:szCs w:val="22"/>
              </w:rPr>
            </w:pPr>
            <w:r w:rsidRPr="002A3C5E">
              <w:rPr>
                <w:rFonts w:cstheme="minorHAnsi"/>
                <w:sz w:val="22"/>
                <w:szCs w:val="22"/>
              </w:rPr>
              <w:t xml:space="preserve">The VPCSP reiterated that the consultation process was genuine in nature and that the Group were </w:t>
            </w:r>
            <w:r w:rsidR="00761DFC" w:rsidRPr="002A3C5E">
              <w:rPr>
                <w:rFonts w:cstheme="minorHAnsi"/>
                <w:sz w:val="22"/>
                <w:szCs w:val="22"/>
              </w:rPr>
              <w:t>willing</w:t>
            </w:r>
            <w:r w:rsidRPr="002A3C5E">
              <w:rPr>
                <w:rFonts w:cstheme="minorHAnsi"/>
                <w:sz w:val="22"/>
                <w:szCs w:val="22"/>
              </w:rPr>
              <w:t xml:space="preserve"> to consider alternatives to the original proposal</w:t>
            </w:r>
            <w:r w:rsidR="00761DFC" w:rsidRPr="002A3C5E">
              <w:rPr>
                <w:rFonts w:cstheme="minorHAnsi"/>
                <w:sz w:val="22"/>
                <w:szCs w:val="22"/>
              </w:rPr>
              <w:t>s</w:t>
            </w:r>
            <w:r w:rsidRPr="002A3C5E">
              <w:rPr>
                <w:rFonts w:cstheme="minorHAnsi"/>
                <w:sz w:val="22"/>
                <w:szCs w:val="22"/>
              </w:rPr>
              <w:t>.</w:t>
            </w:r>
          </w:p>
          <w:p w14:paraId="32778D6C" w14:textId="2F792647" w:rsidR="005B1440" w:rsidRPr="002A3C5E" w:rsidRDefault="005B1440" w:rsidP="005B1440">
            <w:pPr>
              <w:jc w:val="both"/>
              <w:rPr>
                <w:rFonts w:cstheme="minorHAnsi"/>
                <w:sz w:val="22"/>
                <w:szCs w:val="22"/>
              </w:rPr>
            </w:pPr>
          </w:p>
          <w:p w14:paraId="64C8CED3" w14:textId="77777777" w:rsidR="005B1440" w:rsidRPr="002A3C5E" w:rsidRDefault="005B1440" w:rsidP="005B1440">
            <w:pPr>
              <w:jc w:val="both"/>
              <w:rPr>
                <w:rFonts w:cstheme="minorHAnsi"/>
                <w:sz w:val="22"/>
                <w:szCs w:val="22"/>
              </w:rPr>
            </w:pPr>
            <w:r w:rsidRPr="002A3C5E">
              <w:rPr>
                <w:rFonts w:cstheme="minorHAnsi"/>
                <w:sz w:val="22"/>
                <w:szCs w:val="22"/>
              </w:rPr>
              <w:t>Questions from members were invited.</w:t>
            </w:r>
          </w:p>
          <w:p w14:paraId="06B36F64" w14:textId="1260C4B7" w:rsidR="005B1440" w:rsidRPr="002A3C5E" w:rsidRDefault="005B1440" w:rsidP="005B1440">
            <w:pPr>
              <w:jc w:val="both"/>
              <w:rPr>
                <w:rFonts w:cstheme="minorHAnsi"/>
                <w:sz w:val="22"/>
                <w:szCs w:val="22"/>
              </w:rPr>
            </w:pPr>
          </w:p>
          <w:p w14:paraId="2567595A" w14:textId="5685953C" w:rsidR="001209B7" w:rsidRPr="002A3C5E" w:rsidRDefault="001209B7" w:rsidP="002A3C5E">
            <w:pPr>
              <w:pStyle w:val="ListParagraph"/>
              <w:numPr>
                <w:ilvl w:val="0"/>
                <w:numId w:val="16"/>
              </w:numPr>
              <w:ind w:left="380" w:hanging="380"/>
              <w:jc w:val="both"/>
              <w:rPr>
                <w:rFonts w:cstheme="minorHAnsi"/>
                <w:sz w:val="22"/>
                <w:szCs w:val="22"/>
              </w:rPr>
            </w:pPr>
            <w:r w:rsidRPr="002A3C5E">
              <w:rPr>
                <w:rFonts w:cstheme="minorHAnsi"/>
                <w:sz w:val="22"/>
                <w:szCs w:val="22"/>
              </w:rPr>
              <w:t>A question was asked by a member in relation to the pay award position elsewhere in the sector.</w:t>
            </w:r>
          </w:p>
          <w:p w14:paraId="5DBAF989" w14:textId="12C4A1E4" w:rsidR="001209B7" w:rsidRPr="002A3C5E" w:rsidRDefault="001209B7" w:rsidP="002A3C5E">
            <w:pPr>
              <w:ind w:left="380" w:hanging="380"/>
              <w:jc w:val="both"/>
              <w:rPr>
                <w:rFonts w:cstheme="minorHAnsi"/>
                <w:sz w:val="22"/>
                <w:szCs w:val="22"/>
              </w:rPr>
            </w:pPr>
          </w:p>
          <w:p w14:paraId="1C8364BF" w14:textId="2731F353" w:rsidR="001209B7" w:rsidRPr="002A3C5E" w:rsidRDefault="001209B7" w:rsidP="002A3C5E">
            <w:pPr>
              <w:pStyle w:val="ListParagraph"/>
              <w:ind w:left="380"/>
              <w:jc w:val="both"/>
              <w:rPr>
                <w:rFonts w:cstheme="minorHAnsi"/>
                <w:sz w:val="22"/>
                <w:szCs w:val="22"/>
              </w:rPr>
            </w:pPr>
            <w:r w:rsidRPr="002A3C5E">
              <w:rPr>
                <w:rFonts w:cstheme="minorHAnsi"/>
                <w:sz w:val="22"/>
                <w:szCs w:val="22"/>
              </w:rPr>
              <w:t xml:space="preserve">The VPCSP responded that </w:t>
            </w:r>
            <w:r w:rsidR="007F4EA0" w:rsidRPr="002A3C5E">
              <w:rPr>
                <w:rFonts w:cstheme="minorHAnsi"/>
                <w:sz w:val="22"/>
                <w:szCs w:val="22"/>
              </w:rPr>
              <w:t>the position varied elsewhere with some institutions offering more and some less adding that the Group</w:t>
            </w:r>
            <w:r w:rsidR="00AB1288" w:rsidRPr="002A3C5E">
              <w:rPr>
                <w:rFonts w:cstheme="minorHAnsi"/>
                <w:sz w:val="22"/>
                <w:szCs w:val="22"/>
              </w:rPr>
              <w:t>’s positi</w:t>
            </w:r>
            <w:r w:rsidR="00761DFC" w:rsidRPr="002A3C5E">
              <w:rPr>
                <w:rFonts w:cstheme="minorHAnsi"/>
                <w:sz w:val="22"/>
                <w:szCs w:val="22"/>
              </w:rPr>
              <w:t>o</w:t>
            </w:r>
            <w:r w:rsidR="00AB1288" w:rsidRPr="002A3C5E">
              <w:rPr>
                <w:rFonts w:cstheme="minorHAnsi"/>
                <w:sz w:val="22"/>
                <w:szCs w:val="22"/>
              </w:rPr>
              <w:t>n</w:t>
            </w:r>
            <w:r w:rsidR="007F4EA0" w:rsidRPr="002A3C5E">
              <w:rPr>
                <w:rFonts w:cstheme="minorHAnsi"/>
                <w:sz w:val="22"/>
                <w:szCs w:val="22"/>
              </w:rPr>
              <w:t xml:space="preserve"> differed as its offer was in two parts.  It was stated that there had not been a national </w:t>
            </w:r>
            <w:proofErr w:type="spellStart"/>
            <w:r w:rsidR="007F4EA0" w:rsidRPr="002A3C5E">
              <w:rPr>
                <w:rFonts w:cstheme="minorHAnsi"/>
                <w:sz w:val="22"/>
                <w:szCs w:val="22"/>
              </w:rPr>
              <w:t>payscale</w:t>
            </w:r>
            <w:proofErr w:type="spellEnd"/>
            <w:r w:rsidR="007F4EA0" w:rsidRPr="002A3C5E">
              <w:rPr>
                <w:rFonts w:cstheme="minorHAnsi"/>
                <w:sz w:val="22"/>
                <w:szCs w:val="22"/>
              </w:rPr>
              <w:t xml:space="preserve"> for some time.</w:t>
            </w:r>
          </w:p>
          <w:p w14:paraId="0B0CE304" w14:textId="086DC55B" w:rsidR="007F4EA0" w:rsidRPr="002A3C5E" w:rsidRDefault="007F4EA0" w:rsidP="002A3C5E">
            <w:pPr>
              <w:ind w:left="380" w:hanging="380"/>
              <w:jc w:val="both"/>
              <w:rPr>
                <w:rFonts w:cstheme="minorHAnsi"/>
                <w:sz w:val="22"/>
                <w:szCs w:val="22"/>
              </w:rPr>
            </w:pPr>
          </w:p>
          <w:p w14:paraId="7638F0AC" w14:textId="522D4725" w:rsidR="007F4EA0" w:rsidRPr="002A3C5E" w:rsidRDefault="007F4EA0" w:rsidP="002A3C5E">
            <w:pPr>
              <w:pStyle w:val="ListParagraph"/>
              <w:ind w:left="380"/>
              <w:jc w:val="both"/>
              <w:rPr>
                <w:rFonts w:cstheme="minorHAnsi"/>
                <w:sz w:val="22"/>
                <w:szCs w:val="22"/>
              </w:rPr>
            </w:pPr>
            <w:r w:rsidRPr="002A3C5E">
              <w:rPr>
                <w:rFonts w:cstheme="minorHAnsi"/>
                <w:sz w:val="22"/>
                <w:szCs w:val="22"/>
              </w:rPr>
              <w:t xml:space="preserve">The VPCSP confirmed that the aim was to attain a starting salary that matched teacher salaries. </w:t>
            </w:r>
          </w:p>
          <w:p w14:paraId="7664C183" w14:textId="2E0F4616" w:rsidR="001209B7" w:rsidRPr="002A3C5E" w:rsidRDefault="001209B7" w:rsidP="005B1440">
            <w:pPr>
              <w:jc w:val="both"/>
              <w:rPr>
                <w:rFonts w:cstheme="minorHAnsi"/>
                <w:sz w:val="22"/>
                <w:szCs w:val="22"/>
              </w:rPr>
            </w:pPr>
          </w:p>
          <w:p w14:paraId="1B008632" w14:textId="5B638DC8" w:rsidR="007F4EA0" w:rsidRPr="002A3C5E" w:rsidRDefault="007F4EA0" w:rsidP="002A3C5E">
            <w:pPr>
              <w:pStyle w:val="ListParagraph"/>
              <w:numPr>
                <w:ilvl w:val="0"/>
                <w:numId w:val="6"/>
              </w:numPr>
              <w:ind w:left="380" w:hanging="380"/>
              <w:jc w:val="both"/>
              <w:rPr>
                <w:rFonts w:cstheme="minorHAnsi"/>
                <w:sz w:val="22"/>
                <w:szCs w:val="22"/>
              </w:rPr>
            </w:pPr>
            <w:r w:rsidRPr="002A3C5E">
              <w:rPr>
                <w:rFonts w:cstheme="minorHAnsi"/>
                <w:sz w:val="22"/>
                <w:szCs w:val="22"/>
              </w:rPr>
              <w:t xml:space="preserve">A further question was asked by a member </w:t>
            </w:r>
            <w:r w:rsidR="00097655" w:rsidRPr="002A3C5E">
              <w:rPr>
                <w:rFonts w:cstheme="minorHAnsi"/>
                <w:sz w:val="22"/>
                <w:szCs w:val="22"/>
              </w:rPr>
              <w:t>as to when the Curriculum Review was likely to be completed.</w:t>
            </w:r>
          </w:p>
          <w:p w14:paraId="15431E28" w14:textId="1CE03E2F" w:rsidR="00097655" w:rsidRPr="002A3C5E" w:rsidRDefault="00097655" w:rsidP="00097655">
            <w:pPr>
              <w:jc w:val="both"/>
              <w:rPr>
                <w:rFonts w:cstheme="minorHAnsi"/>
                <w:sz w:val="22"/>
                <w:szCs w:val="22"/>
              </w:rPr>
            </w:pPr>
          </w:p>
          <w:p w14:paraId="61BE618C" w14:textId="1B4016DD" w:rsidR="00097655" w:rsidRPr="002A3C5E" w:rsidRDefault="00097655" w:rsidP="002A3C5E">
            <w:pPr>
              <w:ind w:left="380"/>
              <w:jc w:val="both"/>
              <w:rPr>
                <w:rFonts w:cstheme="minorHAnsi"/>
                <w:sz w:val="22"/>
                <w:szCs w:val="22"/>
              </w:rPr>
            </w:pPr>
            <w:r w:rsidRPr="002A3C5E">
              <w:rPr>
                <w:rFonts w:cstheme="minorHAnsi"/>
                <w:sz w:val="22"/>
                <w:szCs w:val="22"/>
              </w:rPr>
              <w:t xml:space="preserve">The VPCSP indicated that the review would be completed well in advance of the new academic year </w:t>
            </w:r>
            <w:r w:rsidR="00FD69C8" w:rsidRPr="002A3C5E">
              <w:rPr>
                <w:rFonts w:cstheme="minorHAnsi"/>
                <w:sz w:val="22"/>
                <w:szCs w:val="22"/>
              </w:rPr>
              <w:t xml:space="preserve">and </w:t>
            </w:r>
            <w:r w:rsidRPr="002A3C5E">
              <w:rPr>
                <w:rFonts w:cstheme="minorHAnsi"/>
                <w:sz w:val="22"/>
                <w:szCs w:val="22"/>
              </w:rPr>
              <w:t>that the process was currently on target to achieve this</w:t>
            </w:r>
            <w:r w:rsidR="00FD69C8" w:rsidRPr="002A3C5E">
              <w:rPr>
                <w:rFonts w:cstheme="minorHAnsi"/>
                <w:sz w:val="22"/>
                <w:szCs w:val="22"/>
              </w:rPr>
              <w:t xml:space="preserve"> timeframe</w:t>
            </w:r>
            <w:r w:rsidRPr="002A3C5E">
              <w:rPr>
                <w:rFonts w:cstheme="minorHAnsi"/>
                <w:sz w:val="22"/>
                <w:szCs w:val="22"/>
              </w:rPr>
              <w:t>.</w:t>
            </w:r>
          </w:p>
          <w:p w14:paraId="6C60BD25" w14:textId="77777777" w:rsidR="005B1440" w:rsidRPr="002A3C5E" w:rsidRDefault="005B1440" w:rsidP="005B1440">
            <w:pPr>
              <w:jc w:val="both"/>
              <w:rPr>
                <w:rFonts w:cstheme="minorHAnsi"/>
                <w:sz w:val="22"/>
                <w:szCs w:val="22"/>
              </w:rPr>
            </w:pPr>
          </w:p>
          <w:p w14:paraId="5645140D" w14:textId="0D9ACE84" w:rsidR="005B1440" w:rsidRDefault="005B1440" w:rsidP="005B1440">
            <w:pPr>
              <w:jc w:val="both"/>
              <w:rPr>
                <w:rFonts w:cstheme="minorHAnsi"/>
                <w:b/>
                <w:bCs/>
                <w:sz w:val="22"/>
                <w:szCs w:val="22"/>
              </w:rPr>
            </w:pPr>
            <w:r w:rsidRPr="002A3C5E">
              <w:rPr>
                <w:rFonts w:cstheme="minorHAnsi"/>
                <w:b/>
                <w:bCs/>
                <w:sz w:val="22"/>
                <w:szCs w:val="22"/>
              </w:rPr>
              <w:t>There were no further questions or issues raised by members and following due consideration it was resolved that the Employee Relations update be received and noted.</w:t>
            </w:r>
          </w:p>
          <w:p w14:paraId="06F15FD2" w14:textId="77777777" w:rsidR="00F940BB" w:rsidRPr="002A3C5E" w:rsidRDefault="00F940BB" w:rsidP="005B1440">
            <w:pPr>
              <w:jc w:val="both"/>
              <w:rPr>
                <w:rFonts w:cstheme="minorHAnsi"/>
                <w:b/>
                <w:bCs/>
                <w:sz w:val="22"/>
                <w:szCs w:val="22"/>
              </w:rPr>
            </w:pPr>
          </w:p>
          <w:p w14:paraId="140A7F0E" w14:textId="40372F2B" w:rsidR="005361AF" w:rsidRPr="002A3C5E" w:rsidRDefault="005361AF" w:rsidP="006A4B35">
            <w:pPr>
              <w:jc w:val="both"/>
              <w:rPr>
                <w:rFonts w:cstheme="minorHAnsi"/>
                <w:bCs/>
                <w:sz w:val="22"/>
                <w:szCs w:val="22"/>
              </w:rPr>
            </w:pPr>
          </w:p>
        </w:tc>
      </w:tr>
      <w:tr w:rsidR="005361AF" w:rsidRPr="002A3C5E" w14:paraId="7862B506" w14:textId="77777777" w:rsidTr="006D7B59">
        <w:tc>
          <w:tcPr>
            <w:tcW w:w="873" w:type="pct"/>
          </w:tcPr>
          <w:p w14:paraId="5E8EDBB3" w14:textId="0D0A154B" w:rsidR="005361AF" w:rsidRPr="002A3C5E" w:rsidRDefault="005361AF" w:rsidP="002F1537">
            <w:pPr>
              <w:rPr>
                <w:rFonts w:cstheme="minorHAnsi"/>
                <w:b/>
                <w:sz w:val="22"/>
                <w:szCs w:val="22"/>
              </w:rPr>
            </w:pPr>
            <w:r w:rsidRPr="002A3C5E">
              <w:rPr>
                <w:rFonts w:cstheme="minorHAnsi"/>
                <w:b/>
                <w:sz w:val="22"/>
                <w:szCs w:val="22"/>
              </w:rPr>
              <w:lastRenderedPageBreak/>
              <w:t>RES/20/22</w:t>
            </w:r>
          </w:p>
        </w:tc>
        <w:tc>
          <w:tcPr>
            <w:tcW w:w="4127" w:type="pct"/>
          </w:tcPr>
          <w:p w14:paraId="2CDDFE2D" w14:textId="77777777" w:rsidR="005361AF" w:rsidRPr="002A3C5E" w:rsidRDefault="005B1440" w:rsidP="00D75BDC">
            <w:pPr>
              <w:jc w:val="both"/>
              <w:rPr>
                <w:rFonts w:cstheme="minorHAnsi"/>
                <w:b/>
                <w:bCs/>
                <w:sz w:val="22"/>
                <w:szCs w:val="22"/>
              </w:rPr>
            </w:pPr>
            <w:r w:rsidRPr="002A3C5E">
              <w:rPr>
                <w:rFonts w:cstheme="minorHAnsi"/>
                <w:b/>
                <w:bCs/>
                <w:sz w:val="22"/>
                <w:szCs w:val="22"/>
              </w:rPr>
              <w:t xml:space="preserve">Local Government Pension Scheme (LGPS) Employer Discretions Statement of Policy </w:t>
            </w:r>
          </w:p>
          <w:p w14:paraId="7A5B2BB1" w14:textId="6A198993" w:rsidR="005B1440" w:rsidRPr="002A3C5E" w:rsidRDefault="005B1440" w:rsidP="00D75BDC">
            <w:pPr>
              <w:jc w:val="both"/>
              <w:rPr>
                <w:rFonts w:cstheme="minorHAnsi"/>
                <w:sz w:val="22"/>
                <w:szCs w:val="22"/>
              </w:rPr>
            </w:pPr>
          </w:p>
          <w:p w14:paraId="70BFCE7A" w14:textId="2F973757" w:rsidR="007705EF" w:rsidRPr="002A3C5E" w:rsidRDefault="007705EF" w:rsidP="00D75BDC">
            <w:pPr>
              <w:jc w:val="both"/>
              <w:rPr>
                <w:rFonts w:cstheme="minorHAnsi"/>
                <w:sz w:val="22"/>
                <w:szCs w:val="22"/>
              </w:rPr>
            </w:pPr>
            <w:r w:rsidRPr="002A3C5E">
              <w:rPr>
                <w:rFonts w:cstheme="minorHAnsi"/>
                <w:sz w:val="22"/>
                <w:szCs w:val="22"/>
              </w:rPr>
              <w:t>The VPCSP referred members to the previously circulated paper and information on the LGPS Employer Discretions Statement of Policy.</w:t>
            </w:r>
          </w:p>
          <w:p w14:paraId="5732D9CC" w14:textId="54DA551A" w:rsidR="007705EF" w:rsidRPr="002A3C5E" w:rsidRDefault="007705EF" w:rsidP="00D75BDC">
            <w:pPr>
              <w:jc w:val="both"/>
              <w:rPr>
                <w:rFonts w:cstheme="minorHAnsi"/>
                <w:sz w:val="22"/>
                <w:szCs w:val="22"/>
              </w:rPr>
            </w:pPr>
          </w:p>
          <w:p w14:paraId="56FFB929" w14:textId="0786F5B4" w:rsidR="007705EF" w:rsidRPr="002A3C5E" w:rsidRDefault="007705EF" w:rsidP="00D75BDC">
            <w:pPr>
              <w:jc w:val="both"/>
              <w:rPr>
                <w:rFonts w:cstheme="minorHAnsi"/>
                <w:sz w:val="22"/>
                <w:szCs w:val="22"/>
              </w:rPr>
            </w:pPr>
            <w:r w:rsidRPr="002A3C5E">
              <w:rPr>
                <w:rFonts w:cstheme="minorHAnsi"/>
                <w:sz w:val="22"/>
                <w:szCs w:val="22"/>
              </w:rPr>
              <w:t>The VPCSP stated that the Local Government Pension Scheme Regulations 2014 required all scheme employers to publish and keep under review a written policy statement on how they would apply their discretionary powers in relation to certain provision of the scheme.</w:t>
            </w:r>
          </w:p>
          <w:p w14:paraId="5F8CA7B8" w14:textId="320B39ED" w:rsidR="007705EF" w:rsidRPr="002A3C5E" w:rsidRDefault="007705EF" w:rsidP="00D75BDC">
            <w:pPr>
              <w:jc w:val="both"/>
              <w:rPr>
                <w:rFonts w:cstheme="minorHAnsi"/>
                <w:sz w:val="22"/>
                <w:szCs w:val="22"/>
              </w:rPr>
            </w:pPr>
          </w:p>
          <w:p w14:paraId="73BA0B24" w14:textId="2713BABE" w:rsidR="007705EF" w:rsidRPr="002A3C5E" w:rsidRDefault="007705EF" w:rsidP="00D75BDC">
            <w:pPr>
              <w:jc w:val="both"/>
              <w:rPr>
                <w:rFonts w:cstheme="minorHAnsi"/>
                <w:sz w:val="22"/>
                <w:szCs w:val="22"/>
              </w:rPr>
            </w:pPr>
            <w:r w:rsidRPr="002A3C5E">
              <w:rPr>
                <w:rFonts w:cstheme="minorHAnsi"/>
                <w:sz w:val="22"/>
                <w:szCs w:val="22"/>
              </w:rPr>
              <w:t xml:space="preserve">There was confirmation that the </w:t>
            </w:r>
            <w:r w:rsidR="00761DFC" w:rsidRPr="002A3C5E">
              <w:rPr>
                <w:rFonts w:cstheme="minorHAnsi"/>
                <w:sz w:val="22"/>
                <w:szCs w:val="22"/>
              </w:rPr>
              <w:t>P</w:t>
            </w:r>
            <w:r w:rsidRPr="002A3C5E">
              <w:rPr>
                <w:rFonts w:cstheme="minorHAnsi"/>
                <w:sz w:val="22"/>
                <w:szCs w:val="22"/>
              </w:rPr>
              <w:t>olicy had last</w:t>
            </w:r>
            <w:r w:rsidR="00FD69C8" w:rsidRPr="002A3C5E">
              <w:rPr>
                <w:rFonts w:cstheme="minorHAnsi"/>
                <w:sz w:val="22"/>
                <w:szCs w:val="22"/>
              </w:rPr>
              <w:t xml:space="preserve"> </w:t>
            </w:r>
            <w:r w:rsidRPr="002A3C5E">
              <w:rPr>
                <w:rFonts w:cstheme="minorHAnsi"/>
                <w:sz w:val="22"/>
                <w:szCs w:val="22"/>
              </w:rPr>
              <w:t>been reviewed in July 2021 and had been updated to reflect additional discretionary requirements.</w:t>
            </w:r>
          </w:p>
          <w:p w14:paraId="3674B64A" w14:textId="3681FD7D" w:rsidR="007705EF" w:rsidRPr="002A3C5E" w:rsidRDefault="007705EF" w:rsidP="00D75BDC">
            <w:pPr>
              <w:jc w:val="both"/>
              <w:rPr>
                <w:rFonts w:cstheme="minorHAnsi"/>
                <w:sz w:val="22"/>
                <w:szCs w:val="22"/>
              </w:rPr>
            </w:pPr>
          </w:p>
          <w:p w14:paraId="33E67EA0" w14:textId="2920A661" w:rsidR="007705EF" w:rsidRPr="002A3C5E" w:rsidRDefault="007705EF" w:rsidP="00D75BDC">
            <w:pPr>
              <w:jc w:val="both"/>
              <w:rPr>
                <w:rFonts w:cstheme="minorHAnsi"/>
                <w:sz w:val="22"/>
                <w:szCs w:val="22"/>
              </w:rPr>
            </w:pPr>
            <w:r w:rsidRPr="002A3C5E">
              <w:rPr>
                <w:rFonts w:cstheme="minorHAnsi"/>
                <w:sz w:val="22"/>
                <w:szCs w:val="22"/>
              </w:rPr>
              <w:t>The following issues were highlighted:</w:t>
            </w:r>
          </w:p>
          <w:p w14:paraId="649B9CC5" w14:textId="40DA20FC" w:rsidR="007705EF" w:rsidRPr="002A3C5E" w:rsidRDefault="007705EF" w:rsidP="00D75BDC">
            <w:pPr>
              <w:jc w:val="both"/>
              <w:rPr>
                <w:rFonts w:cstheme="minorHAnsi"/>
                <w:sz w:val="22"/>
                <w:szCs w:val="22"/>
              </w:rPr>
            </w:pPr>
          </w:p>
          <w:p w14:paraId="0B304136" w14:textId="09783415" w:rsidR="007705EF" w:rsidRPr="002A3C5E" w:rsidRDefault="00AF3265" w:rsidP="006D7B59">
            <w:pPr>
              <w:pStyle w:val="ListParagraph"/>
              <w:numPr>
                <w:ilvl w:val="0"/>
                <w:numId w:val="17"/>
              </w:numPr>
              <w:ind w:left="380" w:hanging="380"/>
              <w:jc w:val="both"/>
              <w:rPr>
                <w:rFonts w:cstheme="minorHAnsi"/>
                <w:sz w:val="22"/>
                <w:szCs w:val="22"/>
              </w:rPr>
            </w:pPr>
            <w:r w:rsidRPr="002A3C5E">
              <w:rPr>
                <w:rFonts w:cstheme="minorHAnsi"/>
                <w:sz w:val="22"/>
                <w:szCs w:val="22"/>
              </w:rPr>
              <w:t>In preparing the policy statement consideration had been given to the Group’s responsibility to maintain confidence in it as a public body.  The Corporation also ha</w:t>
            </w:r>
            <w:r w:rsidR="00097655" w:rsidRPr="002A3C5E">
              <w:rPr>
                <w:rFonts w:cstheme="minorHAnsi"/>
                <w:sz w:val="22"/>
                <w:szCs w:val="22"/>
              </w:rPr>
              <w:t>d</w:t>
            </w:r>
            <w:r w:rsidRPr="002A3C5E">
              <w:rPr>
                <w:rFonts w:cstheme="minorHAnsi"/>
                <w:sz w:val="22"/>
                <w:szCs w:val="22"/>
              </w:rPr>
              <w:t xml:space="preserve"> a responsibility to ensure that any actions taken with regards to reviewing, making </w:t>
            </w:r>
            <w:proofErr w:type="gramStart"/>
            <w:r w:rsidRPr="002A3C5E">
              <w:rPr>
                <w:rFonts w:cstheme="minorHAnsi"/>
                <w:sz w:val="22"/>
                <w:szCs w:val="22"/>
              </w:rPr>
              <w:t>revisions</w:t>
            </w:r>
            <w:proofErr w:type="gramEnd"/>
            <w:r w:rsidRPr="002A3C5E">
              <w:rPr>
                <w:rFonts w:cstheme="minorHAnsi"/>
                <w:sz w:val="22"/>
                <w:szCs w:val="22"/>
              </w:rPr>
              <w:t xml:space="preserve"> or applying the policy t</w:t>
            </w:r>
            <w:r w:rsidR="00097655" w:rsidRPr="002A3C5E">
              <w:rPr>
                <w:rFonts w:cstheme="minorHAnsi"/>
                <w:sz w:val="22"/>
                <w:szCs w:val="22"/>
              </w:rPr>
              <w:t>ook</w:t>
            </w:r>
            <w:r w:rsidRPr="002A3C5E">
              <w:rPr>
                <w:rFonts w:cstheme="minorHAnsi"/>
                <w:sz w:val="22"/>
                <w:szCs w:val="22"/>
              </w:rPr>
              <w:t xml:space="preserve"> into account the Group’s responsibility as a public body.</w:t>
            </w:r>
          </w:p>
          <w:p w14:paraId="37C68DA6" w14:textId="19123838" w:rsidR="00AF3265" w:rsidRPr="002A3C5E" w:rsidRDefault="00AF3265" w:rsidP="006D7B59">
            <w:pPr>
              <w:pStyle w:val="ListParagraph"/>
              <w:numPr>
                <w:ilvl w:val="0"/>
                <w:numId w:val="17"/>
              </w:numPr>
              <w:ind w:left="380" w:hanging="380"/>
              <w:jc w:val="both"/>
              <w:rPr>
                <w:rFonts w:cstheme="minorHAnsi"/>
                <w:sz w:val="22"/>
                <w:szCs w:val="22"/>
              </w:rPr>
            </w:pPr>
            <w:r w:rsidRPr="002A3C5E">
              <w:rPr>
                <w:rFonts w:cstheme="minorHAnsi"/>
                <w:sz w:val="22"/>
                <w:szCs w:val="22"/>
              </w:rPr>
              <w:t>The application of any of the adopted regulations should be made in exceptional circumstances only.</w:t>
            </w:r>
          </w:p>
          <w:p w14:paraId="6B036C85" w14:textId="52187B6A" w:rsidR="00AF3265" w:rsidRPr="002A3C5E" w:rsidRDefault="00AF3265" w:rsidP="006D7B59">
            <w:pPr>
              <w:pStyle w:val="ListParagraph"/>
              <w:numPr>
                <w:ilvl w:val="0"/>
                <w:numId w:val="17"/>
              </w:numPr>
              <w:ind w:left="380" w:hanging="380"/>
              <w:jc w:val="both"/>
              <w:rPr>
                <w:rFonts w:cstheme="minorHAnsi"/>
                <w:sz w:val="22"/>
                <w:szCs w:val="22"/>
              </w:rPr>
            </w:pPr>
            <w:r w:rsidRPr="002A3C5E">
              <w:rPr>
                <w:rFonts w:cstheme="minorHAnsi"/>
                <w:sz w:val="22"/>
                <w:szCs w:val="22"/>
              </w:rPr>
              <w:t>The Policy had been extended to include responses to additional discretionary requirements that had been recently introduced.</w:t>
            </w:r>
          </w:p>
          <w:p w14:paraId="104361FC" w14:textId="21BC00A2" w:rsidR="00AF3265" w:rsidRPr="002A3C5E" w:rsidRDefault="00AF3265" w:rsidP="00AF3265">
            <w:pPr>
              <w:jc w:val="both"/>
              <w:rPr>
                <w:rFonts w:cstheme="minorHAnsi"/>
                <w:sz w:val="22"/>
                <w:szCs w:val="22"/>
              </w:rPr>
            </w:pPr>
          </w:p>
          <w:p w14:paraId="44710352" w14:textId="4C412578" w:rsidR="00AF3265" w:rsidRPr="002A3C5E" w:rsidRDefault="007D1328" w:rsidP="00AF3265">
            <w:pPr>
              <w:jc w:val="both"/>
              <w:rPr>
                <w:rFonts w:cstheme="minorHAnsi"/>
                <w:sz w:val="22"/>
                <w:szCs w:val="22"/>
              </w:rPr>
            </w:pPr>
            <w:r w:rsidRPr="002A3C5E">
              <w:rPr>
                <w:rFonts w:cstheme="minorHAnsi"/>
                <w:sz w:val="22"/>
                <w:szCs w:val="22"/>
              </w:rPr>
              <w:t xml:space="preserve">Members were referred to an overview of the regulations which outlined discretionary elements and corresponding statements in respect of the </w:t>
            </w:r>
            <w:r w:rsidR="00FD69C8" w:rsidRPr="002A3C5E">
              <w:rPr>
                <w:rFonts w:cstheme="minorHAnsi"/>
                <w:sz w:val="22"/>
                <w:szCs w:val="22"/>
              </w:rPr>
              <w:t xml:space="preserve">proposed </w:t>
            </w:r>
            <w:r w:rsidRPr="002A3C5E">
              <w:rPr>
                <w:rFonts w:cstheme="minorHAnsi"/>
                <w:sz w:val="22"/>
                <w:szCs w:val="22"/>
              </w:rPr>
              <w:t>policy of the Group.</w:t>
            </w:r>
            <w:r w:rsidR="00097655" w:rsidRPr="002A3C5E">
              <w:rPr>
                <w:rFonts w:cstheme="minorHAnsi"/>
                <w:sz w:val="22"/>
                <w:szCs w:val="22"/>
              </w:rPr>
              <w:t xml:space="preserve">  The VPCSP added that the discretionary elements had not been used by the Group for a considerable </w:t>
            </w:r>
            <w:proofErr w:type="gramStart"/>
            <w:r w:rsidR="00097655" w:rsidRPr="002A3C5E">
              <w:rPr>
                <w:rFonts w:cstheme="minorHAnsi"/>
                <w:sz w:val="22"/>
                <w:szCs w:val="22"/>
              </w:rPr>
              <w:t>period of time</w:t>
            </w:r>
            <w:proofErr w:type="gramEnd"/>
            <w:r w:rsidR="00097655" w:rsidRPr="002A3C5E">
              <w:rPr>
                <w:rFonts w:cstheme="minorHAnsi"/>
                <w:sz w:val="22"/>
                <w:szCs w:val="22"/>
              </w:rPr>
              <w:t>.</w:t>
            </w:r>
          </w:p>
          <w:p w14:paraId="69FFF8EA" w14:textId="591FE944" w:rsidR="007705EF" w:rsidRPr="002A3C5E" w:rsidRDefault="007705EF" w:rsidP="00D75BDC">
            <w:pPr>
              <w:jc w:val="both"/>
              <w:rPr>
                <w:rFonts w:cstheme="minorHAnsi"/>
                <w:sz w:val="22"/>
                <w:szCs w:val="22"/>
              </w:rPr>
            </w:pPr>
          </w:p>
          <w:p w14:paraId="11E4325E" w14:textId="75717395" w:rsidR="007D1328" w:rsidRPr="002A3C5E" w:rsidRDefault="007D1328" w:rsidP="00D75BDC">
            <w:pPr>
              <w:jc w:val="both"/>
              <w:rPr>
                <w:rFonts w:cstheme="minorHAnsi"/>
                <w:sz w:val="22"/>
                <w:szCs w:val="22"/>
              </w:rPr>
            </w:pPr>
            <w:r w:rsidRPr="002A3C5E">
              <w:rPr>
                <w:rFonts w:cstheme="minorHAnsi"/>
                <w:sz w:val="22"/>
                <w:szCs w:val="22"/>
              </w:rPr>
              <w:t>Questions from members were invited.</w:t>
            </w:r>
          </w:p>
          <w:p w14:paraId="60FA8E9C" w14:textId="074BEC1C" w:rsidR="007705EF" w:rsidRPr="002A3C5E" w:rsidRDefault="007705EF" w:rsidP="00D75BDC">
            <w:pPr>
              <w:jc w:val="both"/>
              <w:rPr>
                <w:rFonts w:cstheme="minorHAnsi"/>
                <w:sz w:val="22"/>
                <w:szCs w:val="22"/>
              </w:rPr>
            </w:pPr>
          </w:p>
          <w:p w14:paraId="06ADB1B0" w14:textId="4ACB4030" w:rsidR="00097655" w:rsidRPr="002A3C5E" w:rsidRDefault="00FD69C8" w:rsidP="006D7B59">
            <w:pPr>
              <w:pStyle w:val="ListParagraph"/>
              <w:numPr>
                <w:ilvl w:val="0"/>
                <w:numId w:val="6"/>
              </w:numPr>
              <w:ind w:left="380" w:hanging="380"/>
              <w:jc w:val="both"/>
              <w:rPr>
                <w:rFonts w:cstheme="minorHAnsi"/>
                <w:sz w:val="22"/>
                <w:szCs w:val="22"/>
              </w:rPr>
            </w:pPr>
            <w:r w:rsidRPr="002A3C5E">
              <w:rPr>
                <w:rFonts w:cstheme="minorHAnsi"/>
                <w:sz w:val="22"/>
                <w:szCs w:val="22"/>
              </w:rPr>
              <w:t>A member highlighted</w:t>
            </w:r>
            <w:r w:rsidR="00240218" w:rsidRPr="002A3C5E">
              <w:rPr>
                <w:rFonts w:cstheme="minorHAnsi"/>
                <w:sz w:val="22"/>
                <w:szCs w:val="22"/>
              </w:rPr>
              <w:t xml:space="preserve"> section 4 “discretions relating to leavers before 1 April</w:t>
            </w:r>
            <w:r w:rsidR="002A0923" w:rsidRPr="002A3C5E">
              <w:rPr>
                <w:rFonts w:cstheme="minorHAnsi"/>
                <w:sz w:val="22"/>
                <w:szCs w:val="22"/>
              </w:rPr>
              <w:t xml:space="preserve"> </w:t>
            </w:r>
            <w:r w:rsidR="00240218" w:rsidRPr="002A3C5E">
              <w:rPr>
                <w:rFonts w:cstheme="minorHAnsi"/>
                <w:sz w:val="22"/>
                <w:szCs w:val="22"/>
              </w:rPr>
              <w:t>1998” a</w:t>
            </w:r>
            <w:r w:rsidRPr="002A3C5E">
              <w:rPr>
                <w:rFonts w:cstheme="minorHAnsi"/>
                <w:sz w:val="22"/>
                <w:szCs w:val="22"/>
              </w:rPr>
              <w:t>nd</w:t>
            </w:r>
            <w:r w:rsidR="00240218" w:rsidRPr="002A3C5E">
              <w:rPr>
                <w:rFonts w:cstheme="minorHAnsi"/>
                <w:sz w:val="22"/>
                <w:szCs w:val="22"/>
              </w:rPr>
              <w:t xml:space="preserve"> asked a question in relation to t</w:t>
            </w:r>
            <w:r w:rsidR="00143900" w:rsidRPr="002A3C5E">
              <w:rPr>
                <w:rFonts w:cstheme="minorHAnsi"/>
                <w:sz w:val="22"/>
                <w:szCs w:val="22"/>
              </w:rPr>
              <w:t xml:space="preserve">he reference </w:t>
            </w:r>
            <w:r w:rsidRPr="002A3C5E">
              <w:rPr>
                <w:rFonts w:cstheme="minorHAnsi"/>
                <w:sz w:val="22"/>
                <w:szCs w:val="22"/>
              </w:rPr>
              <w:t xml:space="preserve">made </w:t>
            </w:r>
            <w:r w:rsidR="00143900" w:rsidRPr="002A3C5E">
              <w:rPr>
                <w:rFonts w:cstheme="minorHAnsi"/>
                <w:sz w:val="22"/>
                <w:szCs w:val="22"/>
              </w:rPr>
              <w:t xml:space="preserve">to </w:t>
            </w:r>
            <w:r w:rsidR="00390E90" w:rsidRPr="002A3C5E">
              <w:rPr>
                <w:rFonts w:cstheme="minorHAnsi"/>
                <w:sz w:val="22"/>
                <w:szCs w:val="22"/>
              </w:rPr>
              <w:t>persons aged 50 years whereas elsewhere the age</w:t>
            </w:r>
            <w:r w:rsidR="00240218" w:rsidRPr="002A3C5E">
              <w:rPr>
                <w:rFonts w:cstheme="minorHAnsi"/>
                <w:sz w:val="22"/>
                <w:szCs w:val="22"/>
              </w:rPr>
              <w:t xml:space="preserve"> referred to</w:t>
            </w:r>
            <w:r w:rsidR="00390E90" w:rsidRPr="002A3C5E">
              <w:rPr>
                <w:rFonts w:cstheme="minorHAnsi"/>
                <w:sz w:val="22"/>
                <w:szCs w:val="22"/>
              </w:rPr>
              <w:t xml:space="preserve"> was 55 years.</w:t>
            </w:r>
          </w:p>
          <w:p w14:paraId="4FA8A720" w14:textId="77777777" w:rsidR="00097655" w:rsidRPr="002A3C5E" w:rsidRDefault="00097655" w:rsidP="00D75BDC">
            <w:pPr>
              <w:jc w:val="both"/>
              <w:rPr>
                <w:rFonts w:cstheme="minorHAnsi"/>
                <w:sz w:val="22"/>
                <w:szCs w:val="22"/>
              </w:rPr>
            </w:pPr>
          </w:p>
          <w:p w14:paraId="1DEC328D" w14:textId="1CBFDB9B" w:rsidR="00240218" w:rsidRPr="002A3C5E" w:rsidRDefault="00240218" w:rsidP="006D7B59">
            <w:pPr>
              <w:ind w:left="380"/>
              <w:jc w:val="both"/>
              <w:rPr>
                <w:rFonts w:cstheme="minorHAnsi"/>
                <w:sz w:val="22"/>
                <w:szCs w:val="22"/>
              </w:rPr>
            </w:pPr>
            <w:r w:rsidRPr="002A3C5E">
              <w:rPr>
                <w:rFonts w:cstheme="minorHAnsi"/>
                <w:sz w:val="22"/>
                <w:szCs w:val="22"/>
              </w:rPr>
              <w:t xml:space="preserve">The VPCSP </w:t>
            </w:r>
            <w:r w:rsidR="00E74B6F" w:rsidRPr="002A3C5E">
              <w:rPr>
                <w:rFonts w:cstheme="minorHAnsi"/>
                <w:sz w:val="22"/>
                <w:szCs w:val="22"/>
              </w:rPr>
              <w:t>confirmed</w:t>
            </w:r>
            <w:r w:rsidRPr="002A3C5E">
              <w:rPr>
                <w:rFonts w:cstheme="minorHAnsi"/>
                <w:sz w:val="22"/>
                <w:szCs w:val="22"/>
              </w:rPr>
              <w:t xml:space="preserve"> that the there was a change at this point </w:t>
            </w:r>
            <w:proofErr w:type="spellStart"/>
            <w:r w:rsidR="00FD69C8" w:rsidRPr="002A3C5E">
              <w:rPr>
                <w:rFonts w:cstheme="minorHAnsi"/>
                <w:sz w:val="22"/>
                <w:szCs w:val="22"/>
              </w:rPr>
              <w:t>i.e</w:t>
            </w:r>
            <w:proofErr w:type="spellEnd"/>
            <w:r w:rsidR="00FD69C8" w:rsidRPr="002A3C5E">
              <w:rPr>
                <w:rFonts w:cstheme="minorHAnsi"/>
                <w:sz w:val="22"/>
                <w:szCs w:val="22"/>
              </w:rPr>
              <w:t xml:space="preserve"> 1 April 1998 </w:t>
            </w:r>
            <w:r w:rsidRPr="002A3C5E">
              <w:rPr>
                <w:rFonts w:cstheme="minorHAnsi"/>
                <w:sz w:val="22"/>
                <w:szCs w:val="22"/>
              </w:rPr>
              <w:t>and the age threshold changed from 50 to 55 years.</w:t>
            </w:r>
          </w:p>
          <w:p w14:paraId="1DDFCDF7" w14:textId="2DED4749" w:rsidR="00205025" w:rsidRPr="002A3C5E" w:rsidRDefault="00205025" w:rsidP="00D75BDC">
            <w:pPr>
              <w:jc w:val="both"/>
              <w:rPr>
                <w:rFonts w:cstheme="minorHAnsi"/>
                <w:sz w:val="22"/>
                <w:szCs w:val="22"/>
              </w:rPr>
            </w:pPr>
          </w:p>
          <w:p w14:paraId="07FBEF0A" w14:textId="797C8797" w:rsidR="00205025" w:rsidRPr="002A3C5E" w:rsidRDefault="00E74B6F" w:rsidP="006D7B59">
            <w:pPr>
              <w:pStyle w:val="ListParagraph"/>
              <w:numPr>
                <w:ilvl w:val="0"/>
                <w:numId w:val="6"/>
              </w:numPr>
              <w:ind w:left="380" w:hanging="425"/>
              <w:jc w:val="both"/>
              <w:rPr>
                <w:rFonts w:cstheme="minorHAnsi"/>
                <w:sz w:val="22"/>
                <w:szCs w:val="22"/>
              </w:rPr>
            </w:pPr>
            <w:r w:rsidRPr="002A3C5E">
              <w:rPr>
                <w:rFonts w:cstheme="minorHAnsi"/>
                <w:sz w:val="22"/>
                <w:szCs w:val="22"/>
              </w:rPr>
              <w:t>Clarity was sought by a member in relation to the covering paper and the references made to the Corporation and Group.</w:t>
            </w:r>
          </w:p>
          <w:p w14:paraId="3B243103" w14:textId="77777777" w:rsidR="00E74B6F" w:rsidRPr="002A3C5E" w:rsidRDefault="00E74B6F" w:rsidP="00E74B6F">
            <w:pPr>
              <w:jc w:val="both"/>
              <w:rPr>
                <w:rFonts w:cstheme="minorHAnsi"/>
                <w:sz w:val="22"/>
                <w:szCs w:val="22"/>
              </w:rPr>
            </w:pPr>
          </w:p>
          <w:p w14:paraId="396A97E7" w14:textId="323F0EBF" w:rsidR="00E74B6F" w:rsidRPr="002A3C5E" w:rsidRDefault="00E74B6F" w:rsidP="006D7B59">
            <w:pPr>
              <w:ind w:left="380"/>
              <w:jc w:val="both"/>
              <w:rPr>
                <w:rFonts w:cstheme="minorHAnsi"/>
                <w:sz w:val="22"/>
                <w:szCs w:val="22"/>
              </w:rPr>
            </w:pPr>
            <w:r w:rsidRPr="002A3C5E">
              <w:rPr>
                <w:rFonts w:cstheme="minorHAnsi"/>
                <w:sz w:val="22"/>
                <w:szCs w:val="22"/>
              </w:rPr>
              <w:t xml:space="preserve">There was confirmation that the references to the Corporation </w:t>
            </w:r>
            <w:r w:rsidR="0064373B" w:rsidRPr="002A3C5E">
              <w:rPr>
                <w:rFonts w:cstheme="minorHAnsi"/>
                <w:sz w:val="22"/>
                <w:szCs w:val="22"/>
              </w:rPr>
              <w:t xml:space="preserve">were </w:t>
            </w:r>
            <w:r w:rsidR="00AB00A2" w:rsidRPr="002A3C5E">
              <w:rPr>
                <w:rFonts w:cstheme="minorHAnsi"/>
                <w:sz w:val="22"/>
                <w:szCs w:val="22"/>
              </w:rPr>
              <w:t xml:space="preserve">consistent with its position as </w:t>
            </w:r>
            <w:r w:rsidR="0064373B" w:rsidRPr="002A3C5E">
              <w:rPr>
                <w:rFonts w:cstheme="minorHAnsi"/>
                <w:sz w:val="22"/>
                <w:szCs w:val="22"/>
              </w:rPr>
              <w:t xml:space="preserve">the employer and that the policy related to the discretionary application of the LGPS </w:t>
            </w:r>
            <w:r w:rsidR="00AB00A2" w:rsidRPr="002A3C5E">
              <w:rPr>
                <w:rFonts w:cstheme="minorHAnsi"/>
                <w:sz w:val="22"/>
                <w:szCs w:val="22"/>
              </w:rPr>
              <w:t>and the parameters in which the Group may be authorised to act should it be required to do so.</w:t>
            </w:r>
          </w:p>
          <w:p w14:paraId="4C7CCE8F" w14:textId="5CE6C00B" w:rsidR="005B1440" w:rsidRPr="002A3C5E" w:rsidRDefault="005B1440" w:rsidP="00D75BDC">
            <w:pPr>
              <w:jc w:val="both"/>
              <w:rPr>
                <w:rFonts w:cstheme="minorHAnsi"/>
                <w:b/>
                <w:bCs/>
                <w:sz w:val="22"/>
                <w:szCs w:val="22"/>
              </w:rPr>
            </w:pPr>
          </w:p>
          <w:p w14:paraId="1B625BC9" w14:textId="331C6747" w:rsidR="007705EF" w:rsidRPr="002A3C5E" w:rsidRDefault="007705EF" w:rsidP="00D75BDC">
            <w:pPr>
              <w:jc w:val="both"/>
              <w:rPr>
                <w:rFonts w:cstheme="minorHAnsi"/>
                <w:b/>
                <w:bCs/>
                <w:sz w:val="22"/>
                <w:szCs w:val="22"/>
              </w:rPr>
            </w:pPr>
            <w:r w:rsidRPr="002A3C5E">
              <w:rPr>
                <w:rFonts w:cstheme="minorHAnsi"/>
                <w:b/>
                <w:bCs/>
                <w:sz w:val="22"/>
                <w:szCs w:val="22"/>
              </w:rPr>
              <w:t>There were no further questions or issues raised by members and following due consideration and discussion it was resolved that the Local Government Pension Scheme Discretions Statement of Policy be recommended to the Board of the Corporation for approval.</w:t>
            </w:r>
          </w:p>
          <w:p w14:paraId="63B2DA3E" w14:textId="5F6B795A" w:rsidR="00E458C6" w:rsidRPr="002A3C5E" w:rsidRDefault="00E458C6" w:rsidP="00D75BDC">
            <w:pPr>
              <w:jc w:val="both"/>
              <w:rPr>
                <w:rFonts w:cstheme="minorHAnsi"/>
                <w:b/>
                <w:bCs/>
                <w:sz w:val="22"/>
                <w:szCs w:val="22"/>
              </w:rPr>
            </w:pPr>
          </w:p>
          <w:p w14:paraId="391B6310" w14:textId="3985BFF6" w:rsidR="00E458C6" w:rsidRPr="002A3C5E" w:rsidRDefault="00E458C6" w:rsidP="00D75BDC">
            <w:pPr>
              <w:jc w:val="both"/>
              <w:rPr>
                <w:rFonts w:cstheme="minorHAnsi"/>
                <w:b/>
                <w:bCs/>
                <w:sz w:val="22"/>
                <w:szCs w:val="22"/>
                <w:u w:val="single"/>
              </w:rPr>
            </w:pPr>
            <w:r w:rsidRPr="002A3C5E">
              <w:rPr>
                <w:rFonts w:cstheme="minorHAnsi"/>
                <w:b/>
                <w:bCs/>
                <w:sz w:val="22"/>
                <w:szCs w:val="22"/>
                <w:u w:val="single"/>
              </w:rPr>
              <w:lastRenderedPageBreak/>
              <w:t>Action:  Board of the Corporation</w:t>
            </w:r>
          </w:p>
          <w:p w14:paraId="298F454F" w14:textId="16A82AC0" w:rsidR="005B1440" w:rsidRPr="002A3C5E" w:rsidRDefault="005B1440" w:rsidP="00D75BDC">
            <w:pPr>
              <w:jc w:val="both"/>
              <w:rPr>
                <w:rFonts w:cstheme="minorHAnsi"/>
                <w:b/>
                <w:bCs/>
                <w:sz w:val="22"/>
                <w:szCs w:val="22"/>
              </w:rPr>
            </w:pPr>
          </w:p>
        </w:tc>
      </w:tr>
      <w:tr w:rsidR="005361AF" w:rsidRPr="002A3C5E" w14:paraId="75D711B9" w14:textId="77777777" w:rsidTr="006D7B59">
        <w:tc>
          <w:tcPr>
            <w:tcW w:w="873" w:type="pct"/>
          </w:tcPr>
          <w:p w14:paraId="6DDD400B" w14:textId="69470AA7" w:rsidR="005361AF" w:rsidRPr="002A3C5E" w:rsidRDefault="005361AF" w:rsidP="00D75BDC">
            <w:pPr>
              <w:rPr>
                <w:rFonts w:cstheme="minorHAnsi"/>
                <w:b/>
                <w:sz w:val="22"/>
                <w:szCs w:val="22"/>
              </w:rPr>
            </w:pPr>
            <w:r w:rsidRPr="002A3C5E">
              <w:rPr>
                <w:rFonts w:cstheme="minorHAnsi"/>
                <w:b/>
                <w:sz w:val="22"/>
                <w:szCs w:val="22"/>
              </w:rPr>
              <w:lastRenderedPageBreak/>
              <w:t>RES/21/22</w:t>
            </w:r>
          </w:p>
        </w:tc>
        <w:tc>
          <w:tcPr>
            <w:tcW w:w="4127" w:type="pct"/>
          </w:tcPr>
          <w:p w14:paraId="36EF2BD4" w14:textId="77777777" w:rsidR="005361AF" w:rsidRPr="002A3C5E" w:rsidRDefault="005361AF" w:rsidP="00D75BDC">
            <w:pPr>
              <w:jc w:val="both"/>
              <w:rPr>
                <w:rFonts w:cstheme="minorHAnsi"/>
                <w:bCs/>
                <w:sz w:val="22"/>
                <w:szCs w:val="22"/>
              </w:rPr>
            </w:pPr>
            <w:r w:rsidRPr="002A3C5E">
              <w:rPr>
                <w:rFonts w:cstheme="minorHAnsi"/>
                <w:b/>
                <w:sz w:val="22"/>
                <w:szCs w:val="22"/>
              </w:rPr>
              <w:t>Learner Numbers and Funding 2021/2022 Update</w:t>
            </w:r>
          </w:p>
          <w:p w14:paraId="10713DB5" w14:textId="77777777" w:rsidR="005361AF" w:rsidRPr="002A3C5E" w:rsidRDefault="005361AF" w:rsidP="00D75BDC">
            <w:pPr>
              <w:jc w:val="both"/>
              <w:rPr>
                <w:rFonts w:cstheme="minorHAnsi"/>
                <w:bCs/>
                <w:sz w:val="22"/>
                <w:szCs w:val="22"/>
              </w:rPr>
            </w:pPr>
          </w:p>
          <w:p w14:paraId="63590C7D" w14:textId="4EE0EC4A" w:rsidR="005361AF" w:rsidRPr="002A3C5E" w:rsidRDefault="005361AF" w:rsidP="00D75BDC">
            <w:pPr>
              <w:jc w:val="both"/>
              <w:rPr>
                <w:rFonts w:cstheme="minorHAnsi"/>
                <w:bCs/>
                <w:sz w:val="22"/>
                <w:szCs w:val="22"/>
              </w:rPr>
            </w:pPr>
            <w:r w:rsidRPr="002A3C5E">
              <w:rPr>
                <w:rFonts w:cstheme="minorHAnsi"/>
                <w:bCs/>
                <w:sz w:val="22"/>
                <w:szCs w:val="22"/>
              </w:rPr>
              <w:t xml:space="preserve">The Assistant Principal Funding Performance and Planning (APFPP) referred members to the previously circulated papers and a summary update </w:t>
            </w:r>
            <w:r w:rsidR="00FD69C8" w:rsidRPr="002A3C5E">
              <w:rPr>
                <w:rFonts w:cstheme="minorHAnsi"/>
                <w:bCs/>
                <w:sz w:val="22"/>
                <w:szCs w:val="22"/>
              </w:rPr>
              <w:t>of</w:t>
            </w:r>
            <w:r w:rsidRPr="002A3C5E">
              <w:rPr>
                <w:rFonts w:cstheme="minorHAnsi"/>
                <w:bCs/>
                <w:sz w:val="22"/>
                <w:szCs w:val="22"/>
              </w:rPr>
              <w:t xml:space="preserve"> the current and expected year end position for recruitment in relation to student numbers and funding.</w:t>
            </w:r>
          </w:p>
          <w:p w14:paraId="6A40F90A" w14:textId="38257946" w:rsidR="005361AF" w:rsidRPr="002A3C5E" w:rsidRDefault="005361AF" w:rsidP="00D75BDC">
            <w:pPr>
              <w:jc w:val="both"/>
              <w:rPr>
                <w:rFonts w:cstheme="minorHAnsi"/>
                <w:bCs/>
                <w:sz w:val="22"/>
                <w:szCs w:val="22"/>
              </w:rPr>
            </w:pPr>
          </w:p>
          <w:p w14:paraId="10AA3BA3" w14:textId="03C15198" w:rsidR="00AB00A2" w:rsidRPr="002A3C5E" w:rsidRDefault="00AB00A2" w:rsidP="00D75BDC">
            <w:pPr>
              <w:jc w:val="both"/>
              <w:rPr>
                <w:rFonts w:cstheme="minorHAnsi"/>
                <w:bCs/>
                <w:sz w:val="22"/>
                <w:szCs w:val="22"/>
              </w:rPr>
            </w:pPr>
            <w:r w:rsidRPr="002A3C5E">
              <w:rPr>
                <w:rFonts w:cstheme="minorHAnsi"/>
                <w:bCs/>
                <w:sz w:val="22"/>
                <w:szCs w:val="22"/>
              </w:rPr>
              <w:t>The APFPP highlighted the following issues:</w:t>
            </w:r>
          </w:p>
          <w:p w14:paraId="45448C53" w14:textId="1B2413AB" w:rsidR="00AB00A2" w:rsidRPr="002A3C5E" w:rsidRDefault="00AB00A2" w:rsidP="00D75BDC">
            <w:pPr>
              <w:jc w:val="both"/>
              <w:rPr>
                <w:rFonts w:cstheme="minorHAnsi"/>
                <w:bCs/>
                <w:sz w:val="22"/>
                <w:szCs w:val="22"/>
              </w:rPr>
            </w:pPr>
          </w:p>
          <w:p w14:paraId="52134CCE" w14:textId="114CC000" w:rsidR="00BE74C1" w:rsidRPr="002A3C5E" w:rsidRDefault="00BE74C1" w:rsidP="006D7B59">
            <w:pPr>
              <w:pStyle w:val="ListParagraph"/>
              <w:numPr>
                <w:ilvl w:val="0"/>
                <w:numId w:val="18"/>
              </w:numPr>
              <w:ind w:left="380" w:hanging="380"/>
              <w:jc w:val="both"/>
              <w:rPr>
                <w:rFonts w:cstheme="minorHAnsi"/>
                <w:bCs/>
                <w:sz w:val="22"/>
                <w:szCs w:val="22"/>
              </w:rPr>
            </w:pPr>
            <w:r w:rsidRPr="002A3C5E">
              <w:rPr>
                <w:rFonts w:cstheme="minorHAnsi"/>
                <w:bCs/>
                <w:sz w:val="22"/>
                <w:szCs w:val="22"/>
              </w:rPr>
              <w:t xml:space="preserve">some minor changes </w:t>
            </w:r>
            <w:r w:rsidR="00BD2593" w:rsidRPr="002A3C5E">
              <w:rPr>
                <w:rFonts w:cstheme="minorHAnsi"/>
                <w:bCs/>
                <w:sz w:val="22"/>
                <w:szCs w:val="22"/>
              </w:rPr>
              <w:t xml:space="preserve">had taken place since the last report </w:t>
            </w:r>
            <w:r w:rsidRPr="002A3C5E">
              <w:rPr>
                <w:rFonts w:cstheme="minorHAnsi"/>
                <w:bCs/>
                <w:sz w:val="22"/>
                <w:szCs w:val="22"/>
              </w:rPr>
              <w:t>mainly around apprenticeships</w:t>
            </w:r>
          </w:p>
          <w:p w14:paraId="486E8469" w14:textId="2B2146C7" w:rsidR="00BD2593" w:rsidRPr="002A3C5E" w:rsidRDefault="00BD2593" w:rsidP="006D7B59">
            <w:pPr>
              <w:pStyle w:val="ListParagraph"/>
              <w:numPr>
                <w:ilvl w:val="0"/>
                <w:numId w:val="18"/>
              </w:numPr>
              <w:ind w:left="380" w:hanging="380"/>
              <w:jc w:val="both"/>
              <w:rPr>
                <w:rFonts w:cstheme="minorHAnsi"/>
                <w:bCs/>
                <w:sz w:val="22"/>
                <w:szCs w:val="22"/>
              </w:rPr>
            </w:pPr>
            <w:r w:rsidRPr="002A3C5E">
              <w:rPr>
                <w:rFonts w:cstheme="minorHAnsi"/>
                <w:bCs/>
                <w:sz w:val="22"/>
                <w:szCs w:val="22"/>
              </w:rPr>
              <w:t>for AEB Funded ESFA Non-devolved Areas</w:t>
            </w:r>
            <w:r w:rsidR="00D96B1E" w:rsidRPr="002A3C5E">
              <w:rPr>
                <w:rFonts w:cstheme="minorHAnsi"/>
                <w:bCs/>
                <w:sz w:val="22"/>
                <w:szCs w:val="22"/>
              </w:rPr>
              <w:t>, an effective recovery</w:t>
            </w:r>
            <w:r w:rsidR="00C916F4" w:rsidRPr="002A3C5E">
              <w:rPr>
                <w:rFonts w:cstheme="minorHAnsi"/>
                <w:bCs/>
                <w:sz w:val="22"/>
                <w:szCs w:val="22"/>
              </w:rPr>
              <w:t xml:space="preserve"> plan</w:t>
            </w:r>
            <w:r w:rsidR="00D96B1E" w:rsidRPr="002A3C5E">
              <w:rPr>
                <w:rFonts w:cstheme="minorHAnsi"/>
                <w:bCs/>
                <w:sz w:val="22"/>
                <w:szCs w:val="22"/>
              </w:rPr>
              <w:t xml:space="preserve"> was in place to ensure the allocation </w:t>
            </w:r>
            <w:r w:rsidR="00C916F4" w:rsidRPr="002A3C5E">
              <w:rPr>
                <w:rFonts w:cstheme="minorHAnsi"/>
                <w:bCs/>
                <w:sz w:val="22"/>
                <w:szCs w:val="22"/>
              </w:rPr>
              <w:t>was</w:t>
            </w:r>
            <w:r w:rsidR="00D96B1E" w:rsidRPr="002A3C5E">
              <w:rPr>
                <w:rFonts w:cstheme="minorHAnsi"/>
                <w:bCs/>
                <w:sz w:val="22"/>
                <w:szCs w:val="22"/>
              </w:rPr>
              <w:t xml:space="preserve"> achieved (currently </w:t>
            </w:r>
            <w:r w:rsidR="00C916F4" w:rsidRPr="002A3C5E">
              <w:rPr>
                <w:rFonts w:cstheme="minorHAnsi"/>
                <w:bCs/>
                <w:sz w:val="22"/>
                <w:szCs w:val="22"/>
              </w:rPr>
              <w:t xml:space="preserve">a </w:t>
            </w:r>
            <w:r w:rsidR="00D96B1E" w:rsidRPr="002A3C5E">
              <w:rPr>
                <w:rFonts w:cstheme="minorHAnsi"/>
                <w:bCs/>
                <w:sz w:val="22"/>
                <w:szCs w:val="22"/>
              </w:rPr>
              <w:t>£445k expected outturn versus £526k allocation) with 76 enrolments having taken place since the previous reporting period</w:t>
            </w:r>
            <w:r w:rsidRPr="002A3C5E">
              <w:rPr>
                <w:rFonts w:cstheme="minorHAnsi"/>
                <w:bCs/>
                <w:sz w:val="22"/>
                <w:szCs w:val="22"/>
              </w:rPr>
              <w:t xml:space="preserve"> </w:t>
            </w:r>
          </w:p>
          <w:p w14:paraId="2023A995" w14:textId="7F2DC4ED" w:rsidR="00BE74C1" w:rsidRPr="002A3C5E" w:rsidRDefault="00BD2593" w:rsidP="006D7B59">
            <w:pPr>
              <w:pStyle w:val="ListParagraph"/>
              <w:numPr>
                <w:ilvl w:val="0"/>
                <w:numId w:val="18"/>
              </w:numPr>
              <w:ind w:left="380" w:hanging="380"/>
              <w:jc w:val="both"/>
              <w:rPr>
                <w:rFonts w:cstheme="minorHAnsi"/>
                <w:bCs/>
                <w:sz w:val="22"/>
                <w:szCs w:val="22"/>
              </w:rPr>
            </w:pPr>
            <w:r w:rsidRPr="002A3C5E">
              <w:rPr>
                <w:rFonts w:cstheme="minorHAnsi"/>
                <w:bCs/>
                <w:sz w:val="22"/>
                <w:szCs w:val="22"/>
              </w:rPr>
              <w:t xml:space="preserve">there had been </w:t>
            </w:r>
            <w:r w:rsidR="00BE74C1" w:rsidRPr="002A3C5E">
              <w:rPr>
                <w:rFonts w:cstheme="minorHAnsi"/>
                <w:bCs/>
                <w:sz w:val="22"/>
                <w:szCs w:val="22"/>
              </w:rPr>
              <w:t>an additional 614 GMCA AEB funded enrolments</w:t>
            </w:r>
            <w:r w:rsidRPr="002A3C5E">
              <w:rPr>
                <w:rFonts w:cstheme="minorHAnsi"/>
                <w:bCs/>
                <w:sz w:val="22"/>
                <w:szCs w:val="22"/>
              </w:rPr>
              <w:t xml:space="preserve">, with the allocation being </w:t>
            </w:r>
            <w:r w:rsidR="00BE74C1" w:rsidRPr="002A3C5E">
              <w:rPr>
                <w:rFonts w:cstheme="minorHAnsi"/>
                <w:bCs/>
                <w:sz w:val="22"/>
                <w:szCs w:val="22"/>
              </w:rPr>
              <w:t>on target to achieve a mid</w:t>
            </w:r>
            <w:r w:rsidRPr="002A3C5E">
              <w:rPr>
                <w:rFonts w:cstheme="minorHAnsi"/>
                <w:bCs/>
                <w:sz w:val="22"/>
                <w:szCs w:val="22"/>
              </w:rPr>
              <w:t>-c</w:t>
            </w:r>
            <w:r w:rsidR="00BE74C1" w:rsidRPr="002A3C5E">
              <w:rPr>
                <w:rFonts w:cstheme="minorHAnsi"/>
                <w:bCs/>
                <w:sz w:val="22"/>
                <w:szCs w:val="22"/>
              </w:rPr>
              <w:t>ase expected outturn</w:t>
            </w:r>
          </w:p>
          <w:p w14:paraId="44D04446" w14:textId="19E8ADAA" w:rsidR="00BE74C1" w:rsidRPr="002A3C5E" w:rsidRDefault="00BE74C1" w:rsidP="006D7B59">
            <w:pPr>
              <w:pStyle w:val="ListParagraph"/>
              <w:numPr>
                <w:ilvl w:val="0"/>
                <w:numId w:val="18"/>
              </w:numPr>
              <w:ind w:left="380" w:hanging="380"/>
              <w:jc w:val="both"/>
              <w:rPr>
                <w:rFonts w:cstheme="minorHAnsi"/>
                <w:bCs/>
                <w:sz w:val="22"/>
                <w:szCs w:val="22"/>
              </w:rPr>
            </w:pPr>
            <w:r w:rsidRPr="002A3C5E">
              <w:rPr>
                <w:rFonts w:cstheme="minorHAnsi"/>
                <w:bCs/>
                <w:sz w:val="22"/>
                <w:szCs w:val="22"/>
              </w:rPr>
              <w:t>an additional 78</w:t>
            </w:r>
            <w:r w:rsidR="0086791F" w:rsidRPr="002A3C5E">
              <w:rPr>
                <w:rFonts w:cstheme="minorHAnsi"/>
                <w:bCs/>
                <w:sz w:val="22"/>
                <w:szCs w:val="22"/>
              </w:rPr>
              <w:t xml:space="preserve"> Apprenticeship learners </w:t>
            </w:r>
            <w:r w:rsidR="00BD2593" w:rsidRPr="002A3C5E">
              <w:rPr>
                <w:rFonts w:cstheme="minorHAnsi"/>
                <w:bCs/>
                <w:sz w:val="22"/>
                <w:szCs w:val="22"/>
              </w:rPr>
              <w:t>had</w:t>
            </w:r>
            <w:r w:rsidR="0086791F" w:rsidRPr="002A3C5E">
              <w:rPr>
                <w:rFonts w:cstheme="minorHAnsi"/>
                <w:bCs/>
                <w:sz w:val="22"/>
                <w:szCs w:val="22"/>
              </w:rPr>
              <w:t xml:space="preserve"> been recruited since the last reporting period with £3,806k expected to be achieved by the end of the year</w:t>
            </w:r>
          </w:p>
          <w:p w14:paraId="0E5B0616" w14:textId="6CC8B95B" w:rsidR="00BD2593" w:rsidRPr="002A3C5E" w:rsidRDefault="00BD2593" w:rsidP="006D7B59">
            <w:pPr>
              <w:pStyle w:val="ListParagraph"/>
              <w:numPr>
                <w:ilvl w:val="0"/>
                <w:numId w:val="18"/>
              </w:numPr>
              <w:ind w:left="380" w:hanging="380"/>
              <w:jc w:val="both"/>
              <w:rPr>
                <w:rFonts w:cstheme="minorHAnsi"/>
                <w:bCs/>
                <w:sz w:val="22"/>
                <w:szCs w:val="22"/>
              </w:rPr>
            </w:pPr>
            <w:r w:rsidRPr="002A3C5E">
              <w:rPr>
                <w:rFonts w:cstheme="minorHAnsi"/>
                <w:bCs/>
                <w:sz w:val="22"/>
                <w:szCs w:val="22"/>
              </w:rPr>
              <w:t xml:space="preserve">the HE </w:t>
            </w:r>
            <w:proofErr w:type="gramStart"/>
            <w:r w:rsidRPr="002A3C5E">
              <w:rPr>
                <w:rFonts w:cstheme="minorHAnsi"/>
                <w:bCs/>
                <w:sz w:val="22"/>
                <w:szCs w:val="22"/>
              </w:rPr>
              <w:t>position</w:t>
            </w:r>
            <w:proofErr w:type="gramEnd"/>
            <w:r w:rsidRPr="002A3C5E">
              <w:rPr>
                <w:rFonts w:cstheme="minorHAnsi"/>
                <w:bCs/>
                <w:sz w:val="22"/>
                <w:szCs w:val="22"/>
              </w:rPr>
              <w:t xml:space="preserve"> </w:t>
            </w:r>
            <w:r w:rsidR="00C916F4" w:rsidRPr="002A3C5E">
              <w:rPr>
                <w:rFonts w:cstheme="minorHAnsi"/>
                <w:bCs/>
                <w:sz w:val="22"/>
                <w:szCs w:val="22"/>
              </w:rPr>
              <w:t>continued to be as reported</w:t>
            </w:r>
            <w:r w:rsidRPr="002A3C5E">
              <w:rPr>
                <w:rFonts w:cstheme="minorHAnsi"/>
                <w:bCs/>
                <w:sz w:val="22"/>
                <w:szCs w:val="22"/>
              </w:rPr>
              <w:t xml:space="preserve"> at the commencement of the academic year</w:t>
            </w:r>
            <w:r w:rsidR="0091482D" w:rsidRPr="002A3C5E">
              <w:rPr>
                <w:rFonts w:cstheme="minorHAnsi"/>
                <w:bCs/>
                <w:sz w:val="22"/>
                <w:szCs w:val="22"/>
              </w:rPr>
              <w:t>.</w:t>
            </w:r>
          </w:p>
          <w:p w14:paraId="5B2E076F" w14:textId="77777777" w:rsidR="00BE74C1" w:rsidRPr="002A3C5E" w:rsidRDefault="00BE74C1" w:rsidP="00D75BDC">
            <w:pPr>
              <w:jc w:val="both"/>
              <w:rPr>
                <w:rFonts w:cstheme="minorHAnsi"/>
                <w:bCs/>
                <w:sz w:val="22"/>
                <w:szCs w:val="22"/>
              </w:rPr>
            </w:pPr>
          </w:p>
          <w:p w14:paraId="1464469F" w14:textId="77777777" w:rsidR="00E716A3" w:rsidRPr="002A3C5E" w:rsidRDefault="00E716A3" w:rsidP="00E716A3">
            <w:pPr>
              <w:jc w:val="both"/>
              <w:rPr>
                <w:rFonts w:cstheme="minorHAnsi"/>
                <w:bCs/>
                <w:sz w:val="22"/>
                <w:szCs w:val="22"/>
              </w:rPr>
            </w:pPr>
            <w:r w:rsidRPr="002A3C5E">
              <w:rPr>
                <w:rFonts w:cstheme="minorHAnsi"/>
                <w:bCs/>
                <w:sz w:val="22"/>
                <w:szCs w:val="22"/>
              </w:rPr>
              <w:t>Questions from members were invited.</w:t>
            </w:r>
          </w:p>
          <w:p w14:paraId="3A826C4D" w14:textId="54A3314A" w:rsidR="00205025" w:rsidRPr="002A3C5E" w:rsidRDefault="00205025" w:rsidP="00D75BDC">
            <w:pPr>
              <w:jc w:val="both"/>
              <w:rPr>
                <w:rFonts w:cstheme="minorHAnsi"/>
                <w:bCs/>
                <w:color w:val="4F81BD" w:themeColor="accent1"/>
                <w:sz w:val="22"/>
                <w:szCs w:val="22"/>
              </w:rPr>
            </w:pPr>
          </w:p>
          <w:p w14:paraId="13A6B82E" w14:textId="060D4079" w:rsidR="0091482D" w:rsidRPr="002A3C5E" w:rsidRDefault="0091482D" w:rsidP="006D7B59">
            <w:pPr>
              <w:pStyle w:val="ListParagraph"/>
              <w:numPr>
                <w:ilvl w:val="0"/>
                <w:numId w:val="19"/>
              </w:numPr>
              <w:ind w:left="380" w:hanging="380"/>
              <w:jc w:val="both"/>
              <w:rPr>
                <w:rFonts w:cstheme="minorHAnsi"/>
                <w:bCs/>
                <w:sz w:val="22"/>
                <w:szCs w:val="22"/>
              </w:rPr>
            </w:pPr>
            <w:r w:rsidRPr="002A3C5E">
              <w:rPr>
                <w:rFonts w:cstheme="minorHAnsi"/>
                <w:bCs/>
                <w:sz w:val="22"/>
                <w:szCs w:val="22"/>
              </w:rPr>
              <w:t>Clarity was sought by a member in relation to Apprenticeships, consistent with the reported position</w:t>
            </w:r>
            <w:r w:rsidR="00FD69C8" w:rsidRPr="002A3C5E">
              <w:rPr>
                <w:rFonts w:cstheme="minorHAnsi"/>
                <w:bCs/>
                <w:sz w:val="22"/>
                <w:szCs w:val="22"/>
              </w:rPr>
              <w:t xml:space="preserve"> and</w:t>
            </w:r>
            <w:r w:rsidRPr="002A3C5E">
              <w:rPr>
                <w:rFonts w:cstheme="minorHAnsi"/>
                <w:bCs/>
                <w:sz w:val="22"/>
                <w:szCs w:val="22"/>
              </w:rPr>
              <w:t xml:space="preserve"> whether a mid-case position was likely to be a</w:t>
            </w:r>
            <w:r w:rsidR="00175F56" w:rsidRPr="002A3C5E">
              <w:rPr>
                <w:rFonts w:cstheme="minorHAnsi"/>
                <w:bCs/>
                <w:sz w:val="22"/>
                <w:szCs w:val="22"/>
              </w:rPr>
              <w:t>ttained</w:t>
            </w:r>
            <w:r w:rsidRPr="002A3C5E">
              <w:rPr>
                <w:rFonts w:cstheme="minorHAnsi"/>
                <w:bCs/>
                <w:sz w:val="22"/>
                <w:szCs w:val="22"/>
              </w:rPr>
              <w:t>.</w:t>
            </w:r>
          </w:p>
          <w:p w14:paraId="41700EF7" w14:textId="6514A7D5" w:rsidR="0091482D" w:rsidRPr="002A3C5E" w:rsidRDefault="0091482D" w:rsidP="006D7B59">
            <w:pPr>
              <w:ind w:left="380" w:hanging="380"/>
              <w:jc w:val="both"/>
              <w:rPr>
                <w:rFonts w:cstheme="minorHAnsi"/>
                <w:bCs/>
                <w:sz w:val="22"/>
                <w:szCs w:val="22"/>
              </w:rPr>
            </w:pPr>
          </w:p>
          <w:p w14:paraId="64779229" w14:textId="4C96A027" w:rsidR="0091482D" w:rsidRPr="006D7B59" w:rsidRDefault="0091482D" w:rsidP="006D7B59">
            <w:pPr>
              <w:pStyle w:val="ListParagraph"/>
              <w:ind w:left="380"/>
              <w:jc w:val="both"/>
              <w:rPr>
                <w:rFonts w:cstheme="minorHAnsi"/>
                <w:bCs/>
                <w:sz w:val="22"/>
                <w:szCs w:val="22"/>
              </w:rPr>
            </w:pPr>
            <w:r w:rsidRPr="006D7B59">
              <w:rPr>
                <w:rFonts w:cstheme="minorHAnsi"/>
                <w:bCs/>
                <w:sz w:val="22"/>
                <w:szCs w:val="22"/>
              </w:rPr>
              <w:t xml:space="preserve">The APFPP confirmed that this </w:t>
            </w:r>
            <w:r w:rsidR="00FD69C8" w:rsidRPr="006D7B59">
              <w:rPr>
                <w:rFonts w:cstheme="minorHAnsi"/>
                <w:bCs/>
                <w:sz w:val="22"/>
                <w:szCs w:val="22"/>
              </w:rPr>
              <w:t xml:space="preserve">was </w:t>
            </w:r>
            <w:r w:rsidRPr="006D7B59">
              <w:rPr>
                <w:rFonts w:cstheme="minorHAnsi"/>
                <w:bCs/>
                <w:sz w:val="22"/>
                <w:szCs w:val="22"/>
              </w:rPr>
              <w:t>the case</w:t>
            </w:r>
            <w:r w:rsidR="00175F56" w:rsidRPr="006D7B59">
              <w:rPr>
                <w:rFonts w:cstheme="minorHAnsi"/>
                <w:bCs/>
                <w:sz w:val="22"/>
                <w:szCs w:val="22"/>
              </w:rPr>
              <w:t xml:space="preserve"> </w:t>
            </w:r>
            <w:r w:rsidR="009956EB" w:rsidRPr="006D7B59">
              <w:rPr>
                <w:rFonts w:cstheme="minorHAnsi"/>
                <w:bCs/>
                <w:sz w:val="22"/>
                <w:szCs w:val="22"/>
              </w:rPr>
              <w:t xml:space="preserve">with </w:t>
            </w:r>
            <w:r w:rsidR="00175F56" w:rsidRPr="006D7B59">
              <w:rPr>
                <w:rFonts w:cstheme="minorHAnsi"/>
                <w:bCs/>
                <w:sz w:val="22"/>
                <w:szCs w:val="22"/>
              </w:rPr>
              <w:t xml:space="preserve">the Group likely to </w:t>
            </w:r>
            <w:r w:rsidR="00761DFC" w:rsidRPr="006D7B59">
              <w:rPr>
                <w:rFonts w:cstheme="minorHAnsi"/>
                <w:bCs/>
                <w:sz w:val="22"/>
                <w:szCs w:val="22"/>
              </w:rPr>
              <w:t xml:space="preserve">achieve </w:t>
            </w:r>
            <w:r w:rsidR="00175F56" w:rsidRPr="006D7B59">
              <w:rPr>
                <w:rFonts w:cstheme="minorHAnsi"/>
                <w:bCs/>
                <w:sz w:val="22"/>
                <w:szCs w:val="22"/>
              </w:rPr>
              <w:t>the mid-case position</w:t>
            </w:r>
            <w:r w:rsidRPr="006D7B59">
              <w:rPr>
                <w:rFonts w:cstheme="minorHAnsi"/>
                <w:bCs/>
                <w:sz w:val="22"/>
                <w:szCs w:val="22"/>
              </w:rPr>
              <w:t>.</w:t>
            </w:r>
          </w:p>
          <w:p w14:paraId="3BB737CA" w14:textId="211FEE89" w:rsidR="0091482D" w:rsidRPr="002A3C5E" w:rsidRDefault="0091482D" w:rsidP="006D7B59">
            <w:pPr>
              <w:ind w:left="380" w:hanging="380"/>
              <w:jc w:val="both"/>
              <w:rPr>
                <w:rFonts w:cstheme="minorHAnsi"/>
                <w:bCs/>
                <w:sz w:val="22"/>
                <w:szCs w:val="22"/>
              </w:rPr>
            </w:pPr>
          </w:p>
          <w:p w14:paraId="610EAF12" w14:textId="7163638D" w:rsidR="00175F56" w:rsidRPr="002A3C5E" w:rsidRDefault="00175F56" w:rsidP="006D7B59">
            <w:pPr>
              <w:pStyle w:val="ListParagraph"/>
              <w:numPr>
                <w:ilvl w:val="0"/>
                <w:numId w:val="19"/>
              </w:numPr>
              <w:ind w:left="380" w:hanging="380"/>
              <w:jc w:val="both"/>
              <w:rPr>
                <w:rFonts w:cstheme="minorHAnsi"/>
                <w:bCs/>
                <w:sz w:val="22"/>
                <w:szCs w:val="22"/>
              </w:rPr>
            </w:pPr>
            <w:r w:rsidRPr="002A3C5E">
              <w:rPr>
                <w:rFonts w:cstheme="minorHAnsi"/>
                <w:bCs/>
                <w:sz w:val="22"/>
                <w:szCs w:val="22"/>
              </w:rPr>
              <w:t xml:space="preserve">A member </w:t>
            </w:r>
            <w:r w:rsidR="009956EB" w:rsidRPr="002A3C5E">
              <w:rPr>
                <w:rFonts w:cstheme="minorHAnsi"/>
                <w:bCs/>
                <w:sz w:val="22"/>
                <w:szCs w:val="22"/>
              </w:rPr>
              <w:t xml:space="preserve">highlighted the </w:t>
            </w:r>
            <w:r w:rsidRPr="002A3C5E">
              <w:rPr>
                <w:rFonts w:cstheme="minorHAnsi"/>
                <w:bCs/>
                <w:sz w:val="22"/>
                <w:szCs w:val="22"/>
              </w:rPr>
              <w:t xml:space="preserve">recent figures submitted </w:t>
            </w:r>
            <w:r w:rsidR="009956EB" w:rsidRPr="002A3C5E">
              <w:rPr>
                <w:rFonts w:cstheme="minorHAnsi"/>
                <w:bCs/>
                <w:sz w:val="22"/>
                <w:szCs w:val="22"/>
              </w:rPr>
              <w:t>for</w:t>
            </w:r>
            <w:r w:rsidRPr="002A3C5E">
              <w:rPr>
                <w:rFonts w:cstheme="minorHAnsi"/>
                <w:bCs/>
                <w:sz w:val="22"/>
                <w:szCs w:val="22"/>
              </w:rPr>
              <w:t xml:space="preserve"> study </w:t>
            </w:r>
            <w:proofErr w:type="spellStart"/>
            <w:r w:rsidRPr="002A3C5E">
              <w:rPr>
                <w:rFonts w:cstheme="minorHAnsi"/>
                <w:bCs/>
                <w:sz w:val="22"/>
                <w:szCs w:val="22"/>
              </w:rPr>
              <w:t>programmes</w:t>
            </w:r>
            <w:proofErr w:type="spellEnd"/>
            <w:r w:rsidRPr="002A3C5E">
              <w:rPr>
                <w:rFonts w:cstheme="minorHAnsi"/>
                <w:bCs/>
                <w:sz w:val="22"/>
                <w:szCs w:val="22"/>
              </w:rPr>
              <w:t xml:space="preserve"> and T Levels and asked for </w:t>
            </w:r>
            <w:proofErr w:type="spellStart"/>
            <w:proofErr w:type="gramStart"/>
            <w:r w:rsidRPr="002A3C5E">
              <w:rPr>
                <w:rFonts w:cstheme="minorHAnsi"/>
                <w:bCs/>
                <w:sz w:val="22"/>
                <w:szCs w:val="22"/>
              </w:rPr>
              <w:t>a</w:t>
            </w:r>
            <w:proofErr w:type="spellEnd"/>
            <w:proofErr w:type="gramEnd"/>
            <w:r w:rsidRPr="002A3C5E">
              <w:rPr>
                <w:rFonts w:cstheme="minorHAnsi"/>
                <w:bCs/>
                <w:sz w:val="22"/>
                <w:szCs w:val="22"/>
              </w:rPr>
              <w:t xml:space="preserve"> explanation around the hours</w:t>
            </w:r>
            <w:r w:rsidR="009956EB" w:rsidRPr="002A3C5E">
              <w:rPr>
                <w:rFonts w:cstheme="minorHAnsi"/>
                <w:bCs/>
                <w:sz w:val="22"/>
                <w:szCs w:val="22"/>
              </w:rPr>
              <w:t xml:space="preserve"> aspect</w:t>
            </w:r>
            <w:r w:rsidRPr="002A3C5E">
              <w:rPr>
                <w:rFonts w:cstheme="minorHAnsi"/>
                <w:bCs/>
                <w:sz w:val="22"/>
                <w:szCs w:val="22"/>
              </w:rPr>
              <w:t>.</w:t>
            </w:r>
          </w:p>
          <w:p w14:paraId="38BE565B" w14:textId="09BD622A" w:rsidR="00175F56" w:rsidRPr="002A3C5E" w:rsidRDefault="00175F56" w:rsidP="006D7B59">
            <w:pPr>
              <w:ind w:left="380" w:hanging="380"/>
              <w:jc w:val="both"/>
              <w:rPr>
                <w:rFonts w:cstheme="minorHAnsi"/>
                <w:bCs/>
                <w:sz w:val="22"/>
                <w:szCs w:val="22"/>
              </w:rPr>
            </w:pPr>
          </w:p>
          <w:p w14:paraId="416BACD1" w14:textId="694A6B6C" w:rsidR="00175F56" w:rsidRPr="006D7B59" w:rsidRDefault="00175F56" w:rsidP="006D7B59">
            <w:pPr>
              <w:pStyle w:val="ListParagraph"/>
              <w:ind w:left="380"/>
              <w:jc w:val="both"/>
              <w:rPr>
                <w:rFonts w:cstheme="minorHAnsi"/>
                <w:bCs/>
                <w:sz w:val="22"/>
                <w:szCs w:val="22"/>
              </w:rPr>
            </w:pPr>
            <w:r w:rsidRPr="006D7B59">
              <w:rPr>
                <w:rFonts w:cstheme="minorHAnsi"/>
                <w:bCs/>
                <w:sz w:val="22"/>
                <w:szCs w:val="22"/>
              </w:rPr>
              <w:t xml:space="preserve">The APFPP responded that the contract </w:t>
            </w:r>
            <w:r w:rsidR="009956EB" w:rsidRPr="006D7B59">
              <w:rPr>
                <w:rFonts w:cstheme="minorHAnsi"/>
                <w:bCs/>
                <w:sz w:val="22"/>
                <w:szCs w:val="22"/>
              </w:rPr>
              <w:t>wa</w:t>
            </w:r>
            <w:r w:rsidRPr="006D7B59">
              <w:rPr>
                <w:rFonts w:cstheme="minorHAnsi"/>
                <w:bCs/>
                <w:sz w:val="22"/>
                <w:szCs w:val="22"/>
              </w:rPr>
              <w:t>s set up to generate payment on the planned hours of delivery.  There was confirmation that information was collated in relation to study and vocational elements arising from which the planned hours were calculated.</w:t>
            </w:r>
          </w:p>
          <w:p w14:paraId="0CCB9C87" w14:textId="7A409173" w:rsidR="00175F56" w:rsidRPr="002A3C5E" w:rsidRDefault="00175F56" w:rsidP="006D7B59">
            <w:pPr>
              <w:ind w:left="380" w:hanging="380"/>
              <w:jc w:val="both"/>
              <w:rPr>
                <w:rFonts w:cstheme="minorHAnsi"/>
                <w:bCs/>
                <w:sz w:val="22"/>
                <w:szCs w:val="22"/>
              </w:rPr>
            </w:pPr>
          </w:p>
          <w:p w14:paraId="1A18E1A4" w14:textId="6457D05A" w:rsidR="00175F56" w:rsidRPr="002A3C5E" w:rsidRDefault="00175F56" w:rsidP="006D7B59">
            <w:pPr>
              <w:pStyle w:val="ListParagraph"/>
              <w:numPr>
                <w:ilvl w:val="0"/>
                <w:numId w:val="19"/>
              </w:numPr>
              <w:ind w:left="380" w:hanging="380"/>
              <w:jc w:val="both"/>
              <w:rPr>
                <w:rFonts w:cstheme="minorHAnsi"/>
                <w:bCs/>
                <w:sz w:val="22"/>
                <w:szCs w:val="22"/>
              </w:rPr>
            </w:pPr>
            <w:r w:rsidRPr="002A3C5E">
              <w:rPr>
                <w:rFonts w:cstheme="minorHAnsi"/>
                <w:bCs/>
                <w:sz w:val="22"/>
                <w:szCs w:val="22"/>
              </w:rPr>
              <w:t xml:space="preserve">In relation to AEB funding a member commented </w:t>
            </w:r>
            <w:r w:rsidR="00CE63D3" w:rsidRPr="002A3C5E">
              <w:rPr>
                <w:rFonts w:cstheme="minorHAnsi"/>
                <w:bCs/>
                <w:sz w:val="22"/>
                <w:szCs w:val="22"/>
              </w:rPr>
              <w:t>on the position the Group found itself in in terms of catching up toward the end of the academic year.</w:t>
            </w:r>
          </w:p>
          <w:p w14:paraId="17E109E7" w14:textId="1B882488" w:rsidR="00CE63D3" w:rsidRPr="002A3C5E" w:rsidRDefault="00CE63D3" w:rsidP="006D7B59">
            <w:pPr>
              <w:ind w:left="380" w:hanging="380"/>
              <w:jc w:val="both"/>
              <w:rPr>
                <w:rFonts w:cstheme="minorHAnsi"/>
                <w:bCs/>
                <w:sz w:val="22"/>
                <w:szCs w:val="22"/>
              </w:rPr>
            </w:pPr>
          </w:p>
          <w:p w14:paraId="50EE3159" w14:textId="654DF74D" w:rsidR="00CE63D3" w:rsidRPr="006D7B59" w:rsidRDefault="00CE63D3" w:rsidP="006D7B59">
            <w:pPr>
              <w:pStyle w:val="ListParagraph"/>
              <w:ind w:left="380"/>
              <w:jc w:val="both"/>
              <w:rPr>
                <w:rFonts w:cstheme="minorHAnsi"/>
                <w:bCs/>
                <w:sz w:val="22"/>
                <w:szCs w:val="22"/>
              </w:rPr>
            </w:pPr>
            <w:r w:rsidRPr="006D7B59">
              <w:rPr>
                <w:rFonts w:cstheme="minorHAnsi"/>
                <w:bCs/>
                <w:sz w:val="22"/>
                <w:szCs w:val="22"/>
              </w:rPr>
              <w:t xml:space="preserve">The PCEO stated that over the years the Group had enjoyed success in this area but that a very challenging </w:t>
            </w:r>
            <w:proofErr w:type="gramStart"/>
            <w:r w:rsidRPr="006D7B59">
              <w:rPr>
                <w:rFonts w:cstheme="minorHAnsi"/>
                <w:bCs/>
                <w:sz w:val="22"/>
                <w:szCs w:val="22"/>
              </w:rPr>
              <w:t>market place</w:t>
            </w:r>
            <w:proofErr w:type="gramEnd"/>
            <w:r w:rsidRPr="006D7B59">
              <w:rPr>
                <w:rFonts w:cstheme="minorHAnsi"/>
                <w:bCs/>
                <w:sz w:val="22"/>
                <w:szCs w:val="22"/>
              </w:rPr>
              <w:t xml:space="preserve"> was now presented with less adults </w:t>
            </w:r>
            <w:r w:rsidR="009956EB" w:rsidRPr="006D7B59">
              <w:rPr>
                <w:rFonts w:cstheme="minorHAnsi"/>
                <w:bCs/>
                <w:sz w:val="22"/>
                <w:szCs w:val="22"/>
              </w:rPr>
              <w:t xml:space="preserve">having </w:t>
            </w:r>
            <w:r w:rsidRPr="006D7B59">
              <w:rPr>
                <w:rFonts w:cstheme="minorHAnsi"/>
                <w:bCs/>
                <w:sz w:val="22"/>
                <w:szCs w:val="22"/>
              </w:rPr>
              <w:t>engag</w:t>
            </w:r>
            <w:r w:rsidR="009956EB" w:rsidRPr="006D7B59">
              <w:rPr>
                <w:rFonts w:cstheme="minorHAnsi"/>
                <w:bCs/>
                <w:sz w:val="22"/>
                <w:szCs w:val="22"/>
              </w:rPr>
              <w:t xml:space="preserve">ed </w:t>
            </w:r>
            <w:r w:rsidRPr="006D7B59">
              <w:rPr>
                <w:rFonts w:cstheme="minorHAnsi"/>
                <w:bCs/>
                <w:sz w:val="22"/>
                <w:szCs w:val="22"/>
              </w:rPr>
              <w:t xml:space="preserve">in onsite education in recent years.  It was suggested that there had also been a change in priorities </w:t>
            </w:r>
            <w:r w:rsidR="004678F9" w:rsidRPr="006D7B59">
              <w:rPr>
                <w:rFonts w:cstheme="minorHAnsi"/>
                <w:bCs/>
                <w:sz w:val="22"/>
                <w:szCs w:val="22"/>
              </w:rPr>
              <w:t xml:space="preserve">including changes to the </w:t>
            </w:r>
            <w:proofErr w:type="spellStart"/>
            <w:r w:rsidR="004678F9" w:rsidRPr="006D7B59">
              <w:rPr>
                <w:rFonts w:cstheme="minorHAnsi"/>
                <w:bCs/>
                <w:sz w:val="22"/>
                <w:szCs w:val="22"/>
              </w:rPr>
              <w:t>labour</w:t>
            </w:r>
            <w:proofErr w:type="spellEnd"/>
            <w:r w:rsidR="004678F9" w:rsidRPr="006D7B59">
              <w:rPr>
                <w:rFonts w:cstheme="minorHAnsi"/>
                <w:bCs/>
                <w:sz w:val="22"/>
                <w:szCs w:val="22"/>
              </w:rPr>
              <w:t xml:space="preserve"> market and</w:t>
            </w:r>
            <w:r w:rsidR="009956EB" w:rsidRPr="006D7B59">
              <w:rPr>
                <w:rFonts w:cstheme="minorHAnsi"/>
                <w:bCs/>
                <w:sz w:val="22"/>
                <w:szCs w:val="22"/>
              </w:rPr>
              <w:t xml:space="preserve"> an</w:t>
            </w:r>
            <w:r w:rsidR="004678F9" w:rsidRPr="006D7B59">
              <w:rPr>
                <w:rFonts w:cstheme="minorHAnsi"/>
                <w:bCs/>
                <w:sz w:val="22"/>
                <w:szCs w:val="22"/>
              </w:rPr>
              <w:t xml:space="preserve"> increased </w:t>
            </w:r>
            <w:r w:rsidR="009956EB" w:rsidRPr="006D7B59">
              <w:rPr>
                <w:rFonts w:cstheme="minorHAnsi"/>
                <w:bCs/>
                <w:sz w:val="22"/>
                <w:szCs w:val="22"/>
              </w:rPr>
              <w:t xml:space="preserve">workforce </w:t>
            </w:r>
            <w:r w:rsidR="004678F9" w:rsidRPr="006D7B59">
              <w:rPr>
                <w:rFonts w:cstheme="minorHAnsi"/>
                <w:bCs/>
                <w:sz w:val="22"/>
                <w:szCs w:val="22"/>
              </w:rPr>
              <w:t>demand for staff.</w:t>
            </w:r>
          </w:p>
          <w:p w14:paraId="4A97B5C3" w14:textId="3924D1BB" w:rsidR="004678F9" w:rsidRPr="002A3C5E" w:rsidRDefault="004678F9" w:rsidP="00CE63D3">
            <w:pPr>
              <w:jc w:val="both"/>
              <w:rPr>
                <w:rFonts w:cstheme="minorHAnsi"/>
                <w:bCs/>
                <w:sz w:val="22"/>
                <w:szCs w:val="22"/>
              </w:rPr>
            </w:pPr>
          </w:p>
          <w:p w14:paraId="037DEAB4" w14:textId="6772761D" w:rsidR="00084E52" w:rsidRPr="002A3C5E" w:rsidRDefault="004678F9" w:rsidP="006D7B59">
            <w:pPr>
              <w:ind w:left="380"/>
              <w:jc w:val="both"/>
              <w:rPr>
                <w:rFonts w:cstheme="minorHAnsi"/>
                <w:bCs/>
                <w:sz w:val="22"/>
                <w:szCs w:val="22"/>
              </w:rPr>
            </w:pPr>
            <w:r w:rsidRPr="002A3C5E">
              <w:rPr>
                <w:rFonts w:cstheme="minorHAnsi"/>
                <w:bCs/>
                <w:sz w:val="22"/>
                <w:szCs w:val="22"/>
              </w:rPr>
              <w:t xml:space="preserve">The PCEO added that there were </w:t>
            </w:r>
            <w:proofErr w:type="gramStart"/>
            <w:r w:rsidRPr="002A3C5E">
              <w:rPr>
                <w:rFonts w:cstheme="minorHAnsi"/>
                <w:bCs/>
                <w:sz w:val="22"/>
                <w:szCs w:val="22"/>
              </w:rPr>
              <w:t>a number of</w:t>
            </w:r>
            <w:proofErr w:type="gramEnd"/>
            <w:r w:rsidRPr="002A3C5E">
              <w:rPr>
                <w:rFonts w:cstheme="minorHAnsi"/>
                <w:bCs/>
                <w:sz w:val="22"/>
                <w:szCs w:val="22"/>
              </w:rPr>
              <w:t xml:space="preserve"> issues </w:t>
            </w:r>
            <w:r w:rsidR="00084E52" w:rsidRPr="002A3C5E">
              <w:rPr>
                <w:rFonts w:cstheme="minorHAnsi"/>
                <w:bCs/>
                <w:sz w:val="22"/>
                <w:szCs w:val="22"/>
              </w:rPr>
              <w:t xml:space="preserve">that were </w:t>
            </w:r>
            <w:r w:rsidRPr="002A3C5E">
              <w:rPr>
                <w:rFonts w:cstheme="minorHAnsi"/>
                <w:bCs/>
                <w:sz w:val="22"/>
                <w:szCs w:val="22"/>
              </w:rPr>
              <w:t>making the adult market difficult to sustain</w:t>
            </w:r>
            <w:r w:rsidR="00084E52" w:rsidRPr="002A3C5E">
              <w:rPr>
                <w:rFonts w:cstheme="minorHAnsi"/>
                <w:bCs/>
                <w:sz w:val="22"/>
                <w:szCs w:val="22"/>
              </w:rPr>
              <w:t xml:space="preserve"> with one aspect relating to Adult Learner Support and the challenges of recruiting staff to these roles, </w:t>
            </w:r>
            <w:r w:rsidR="009956EB" w:rsidRPr="002A3C5E">
              <w:rPr>
                <w:rFonts w:cstheme="minorHAnsi"/>
                <w:bCs/>
                <w:sz w:val="22"/>
                <w:szCs w:val="22"/>
              </w:rPr>
              <w:t xml:space="preserve">with </w:t>
            </w:r>
            <w:r w:rsidR="00084E52" w:rsidRPr="002A3C5E">
              <w:rPr>
                <w:rFonts w:cstheme="minorHAnsi"/>
                <w:bCs/>
                <w:sz w:val="22"/>
                <w:szCs w:val="22"/>
              </w:rPr>
              <w:t xml:space="preserve">support to young people </w:t>
            </w:r>
            <w:r w:rsidR="00084E52" w:rsidRPr="002A3C5E">
              <w:rPr>
                <w:rFonts w:cstheme="minorHAnsi"/>
                <w:bCs/>
                <w:sz w:val="22"/>
                <w:szCs w:val="22"/>
              </w:rPr>
              <w:lastRenderedPageBreak/>
              <w:t>having been prioritised</w:t>
            </w:r>
            <w:r w:rsidRPr="002A3C5E">
              <w:rPr>
                <w:rFonts w:cstheme="minorHAnsi"/>
                <w:bCs/>
                <w:sz w:val="22"/>
                <w:szCs w:val="22"/>
              </w:rPr>
              <w:t>.</w:t>
            </w:r>
            <w:r w:rsidR="00084E52" w:rsidRPr="002A3C5E">
              <w:rPr>
                <w:rFonts w:cstheme="minorHAnsi"/>
                <w:bCs/>
                <w:sz w:val="22"/>
                <w:szCs w:val="22"/>
              </w:rPr>
              <w:t xml:space="preserve">  It was stated that the other aspect related to sub-contracting for which there was </w:t>
            </w:r>
            <w:r w:rsidR="009956EB" w:rsidRPr="002A3C5E">
              <w:rPr>
                <w:rFonts w:cstheme="minorHAnsi"/>
                <w:bCs/>
                <w:sz w:val="22"/>
                <w:szCs w:val="22"/>
              </w:rPr>
              <w:t xml:space="preserve">a decreased </w:t>
            </w:r>
            <w:r w:rsidR="00084E52" w:rsidRPr="002A3C5E">
              <w:rPr>
                <w:rFonts w:cstheme="minorHAnsi"/>
                <w:bCs/>
                <w:sz w:val="22"/>
                <w:szCs w:val="22"/>
              </w:rPr>
              <w:t>reliance with the Group currently only contracting with one provider</w:t>
            </w:r>
            <w:r w:rsidR="009956EB" w:rsidRPr="002A3C5E">
              <w:rPr>
                <w:rFonts w:cstheme="minorHAnsi"/>
                <w:bCs/>
                <w:sz w:val="22"/>
                <w:szCs w:val="22"/>
              </w:rPr>
              <w:t>,</w:t>
            </w:r>
            <w:r w:rsidR="00084E52" w:rsidRPr="002A3C5E">
              <w:rPr>
                <w:rFonts w:cstheme="minorHAnsi"/>
                <w:bCs/>
                <w:sz w:val="22"/>
                <w:szCs w:val="22"/>
              </w:rPr>
              <w:t xml:space="preserve"> Code Nation.</w:t>
            </w:r>
          </w:p>
          <w:p w14:paraId="25738FAF" w14:textId="77777777" w:rsidR="00084E52" w:rsidRPr="002A3C5E" w:rsidRDefault="00084E52" w:rsidP="006D7B59">
            <w:pPr>
              <w:ind w:left="380"/>
              <w:jc w:val="both"/>
              <w:rPr>
                <w:rFonts w:cstheme="minorHAnsi"/>
                <w:bCs/>
                <w:sz w:val="22"/>
                <w:szCs w:val="22"/>
              </w:rPr>
            </w:pPr>
          </w:p>
          <w:p w14:paraId="76925439" w14:textId="77777777" w:rsidR="006A7520" w:rsidRPr="002A3C5E" w:rsidRDefault="00084E52" w:rsidP="006D7B59">
            <w:pPr>
              <w:ind w:left="380"/>
              <w:jc w:val="both"/>
              <w:rPr>
                <w:rFonts w:cstheme="minorHAnsi"/>
                <w:bCs/>
                <w:sz w:val="22"/>
                <w:szCs w:val="22"/>
              </w:rPr>
            </w:pPr>
            <w:r w:rsidRPr="002A3C5E">
              <w:rPr>
                <w:rFonts w:cstheme="minorHAnsi"/>
                <w:bCs/>
                <w:sz w:val="22"/>
                <w:szCs w:val="22"/>
              </w:rPr>
              <w:t xml:space="preserve">The PCEO indicated that there was greater confidence moving forward </w:t>
            </w:r>
            <w:proofErr w:type="gramStart"/>
            <w:r w:rsidRPr="002A3C5E">
              <w:rPr>
                <w:rFonts w:cstheme="minorHAnsi"/>
                <w:bCs/>
                <w:sz w:val="22"/>
                <w:szCs w:val="22"/>
              </w:rPr>
              <w:t>in to</w:t>
            </w:r>
            <w:proofErr w:type="gramEnd"/>
            <w:r w:rsidRPr="002A3C5E">
              <w:rPr>
                <w:rFonts w:cstheme="minorHAnsi"/>
                <w:bCs/>
                <w:sz w:val="22"/>
                <w:szCs w:val="22"/>
              </w:rPr>
              <w:t xml:space="preserve"> </w:t>
            </w:r>
            <w:r w:rsidR="006D1113" w:rsidRPr="002A3C5E">
              <w:rPr>
                <w:rFonts w:cstheme="minorHAnsi"/>
                <w:bCs/>
                <w:sz w:val="22"/>
                <w:szCs w:val="22"/>
              </w:rPr>
              <w:t>the next academic year.  There was confirmation that areas of adult education were being developed and that the Group was exploring the ways in which it could extend its reach.  It was added that areas of the economy where employers were finding it difficult to recruit staff were being identified with a view to developing bespoke training.</w:t>
            </w:r>
            <w:r w:rsidR="006A7520" w:rsidRPr="002A3C5E">
              <w:rPr>
                <w:rFonts w:cstheme="minorHAnsi"/>
                <w:bCs/>
                <w:sz w:val="22"/>
                <w:szCs w:val="22"/>
              </w:rPr>
              <w:t xml:space="preserve">  The innovative approach of the Assistant Principal Adult and Employer Engagement in identifying the additional opportunities to meet the budget was highlighted.</w:t>
            </w:r>
          </w:p>
          <w:p w14:paraId="6EA69226" w14:textId="77777777" w:rsidR="006A7520" w:rsidRPr="002A3C5E" w:rsidRDefault="006A7520" w:rsidP="00CE63D3">
            <w:pPr>
              <w:jc w:val="both"/>
              <w:rPr>
                <w:rFonts w:cstheme="minorHAnsi"/>
                <w:bCs/>
                <w:sz w:val="22"/>
                <w:szCs w:val="22"/>
              </w:rPr>
            </w:pPr>
          </w:p>
          <w:p w14:paraId="548ECF3F" w14:textId="00B68D28" w:rsidR="004678F9" w:rsidRPr="002A3C5E" w:rsidRDefault="006A7520" w:rsidP="006D7B59">
            <w:pPr>
              <w:pStyle w:val="ListParagraph"/>
              <w:numPr>
                <w:ilvl w:val="0"/>
                <w:numId w:val="8"/>
              </w:numPr>
              <w:ind w:left="380" w:hanging="380"/>
              <w:jc w:val="both"/>
              <w:rPr>
                <w:rFonts w:cstheme="minorHAnsi"/>
                <w:bCs/>
                <w:sz w:val="22"/>
                <w:szCs w:val="22"/>
              </w:rPr>
            </w:pPr>
            <w:r w:rsidRPr="002A3C5E">
              <w:rPr>
                <w:rFonts w:cstheme="minorHAnsi"/>
                <w:bCs/>
                <w:sz w:val="22"/>
                <w:szCs w:val="22"/>
              </w:rPr>
              <w:t xml:space="preserve">A member asked if all </w:t>
            </w:r>
            <w:r w:rsidR="00E36990" w:rsidRPr="002A3C5E">
              <w:rPr>
                <w:rFonts w:cstheme="minorHAnsi"/>
                <w:bCs/>
                <w:sz w:val="22"/>
                <w:szCs w:val="22"/>
              </w:rPr>
              <w:t>A</w:t>
            </w:r>
            <w:r w:rsidRPr="002A3C5E">
              <w:rPr>
                <w:rFonts w:cstheme="minorHAnsi"/>
                <w:bCs/>
                <w:sz w:val="22"/>
                <w:szCs w:val="22"/>
              </w:rPr>
              <w:t xml:space="preserve">dult </w:t>
            </w:r>
            <w:r w:rsidR="00E36990" w:rsidRPr="002A3C5E">
              <w:rPr>
                <w:rFonts w:cstheme="minorHAnsi"/>
                <w:bCs/>
                <w:sz w:val="22"/>
                <w:szCs w:val="22"/>
              </w:rPr>
              <w:t>E</w:t>
            </w:r>
            <w:r w:rsidRPr="002A3C5E">
              <w:rPr>
                <w:rFonts w:cstheme="minorHAnsi"/>
                <w:bCs/>
                <w:sz w:val="22"/>
                <w:szCs w:val="22"/>
              </w:rPr>
              <w:t>ducation subcontracting provision was fully on site.</w:t>
            </w:r>
          </w:p>
          <w:p w14:paraId="25EAA8CA" w14:textId="1B5ED23F" w:rsidR="006A7520" w:rsidRPr="002A3C5E" w:rsidRDefault="006A7520" w:rsidP="006A7520">
            <w:pPr>
              <w:jc w:val="both"/>
              <w:rPr>
                <w:rFonts w:cstheme="minorHAnsi"/>
                <w:bCs/>
                <w:sz w:val="22"/>
                <w:szCs w:val="22"/>
              </w:rPr>
            </w:pPr>
          </w:p>
          <w:p w14:paraId="1FB46C0B" w14:textId="51FDEDF9" w:rsidR="006A7520" w:rsidRPr="002A3C5E" w:rsidRDefault="006A7520" w:rsidP="006D7B59">
            <w:pPr>
              <w:ind w:left="380"/>
              <w:jc w:val="both"/>
              <w:rPr>
                <w:rFonts w:cstheme="minorHAnsi"/>
                <w:bCs/>
                <w:sz w:val="22"/>
                <w:szCs w:val="22"/>
              </w:rPr>
            </w:pPr>
            <w:r w:rsidRPr="002A3C5E">
              <w:rPr>
                <w:rFonts w:cstheme="minorHAnsi"/>
                <w:bCs/>
                <w:sz w:val="22"/>
                <w:szCs w:val="22"/>
              </w:rPr>
              <w:t xml:space="preserve">The PCEO responded that the vast majority was on site </w:t>
            </w:r>
            <w:proofErr w:type="gramStart"/>
            <w:r w:rsidRPr="002A3C5E">
              <w:rPr>
                <w:rFonts w:cstheme="minorHAnsi"/>
                <w:bCs/>
                <w:sz w:val="22"/>
                <w:szCs w:val="22"/>
              </w:rPr>
              <w:t>with the exception of</w:t>
            </w:r>
            <w:proofErr w:type="gramEnd"/>
            <w:r w:rsidRPr="002A3C5E">
              <w:rPr>
                <w:rFonts w:cstheme="minorHAnsi"/>
                <w:bCs/>
                <w:sz w:val="22"/>
                <w:szCs w:val="22"/>
              </w:rPr>
              <w:t xml:space="preserve"> the Code Nation provision who had a blended offer.  The PCEO </w:t>
            </w:r>
            <w:r w:rsidR="00874F42" w:rsidRPr="002A3C5E">
              <w:rPr>
                <w:rFonts w:cstheme="minorHAnsi"/>
                <w:bCs/>
                <w:sz w:val="22"/>
                <w:szCs w:val="22"/>
              </w:rPr>
              <w:t xml:space="preserve">indicated that Code Nation’s pre the pandemic had been all on site and that the blended offer had been introduced during Covid and </w:t>
            </w:r>
            <w:r w:rsidR="009956EB" w:rsidRPr="002A3C5E">
              <w:rPr>
                <w:rFonts w:cstheme="minorHAnsi"/>
                <w:bCs/>
                <w:sz w:val="22"/>
                <w:szCs w:val="22"/>
              </w:rPr>
              <w:t xml:space="preserve">been </w:t>
            </w:r>
            <w:r w:rsidR="00874F42" w:rsidRPr="002A3C5E">
              <w:rPr>
                <w:rFonts w:cstheme="minorHAnsi"/>
                <w:bCs/>
                <w:sz w:val="22"/>
                <w:szCs w:val="22"/>
              </w:rPr>
              <w:t>retained moving forward.  It was added that the Group, during Covid, also developed fully online options and that moving forward there was a desire to develop further truly blended adult programmes which it was considered would support improve</w:t>
            </w:r>
            <w:r w:rsidR="009956EB" w:rsidRPr="002A3C5E">
              <w:rPr>
                <w:rFonts w:cstheme="minorHAnsi"/>
                <w:bCs/>
                <w:sz w:val="22"/>
                <w:szCs w:val="22"/>
              </w:rPr>
              <w:t>d</w:t>
            </w:r>
            <w:r w:rsidR="00874F42" w:rsidRPr="002A3C5E">
              <w:rPr>
                <w:rFonts w:cstheme="minorHAnsi"/>
                <w:bCs/>
                <w:sz w:val="22"/>
                <w:szCs w:val="22"/>
              </w:rPr>
              <w:t xml:space="preserve"> retention as well as</w:t>
            </w:r>
            <w:r w:rsidR="009956EB" w:rsidRPr="002A3C5E">
              <w:rPr>
                <w:rFonts w:cstheme="minorHAnsi"/>
                <w:bCs/>
                <w:sz w:val="22"/>
                <w:szCs w:val="22"/>
              </w:rPr>
              <w:t xml:space="preserve"> an</w:t>
            </w:r>
            <w:r w:rsidR="00874F42" w:rsidRPr="002A3C5E">
              <w:rPr>
                <w:rFonts w:cstheme="minorHAnsi"/>
                <w:bCs/>
                <w:sz w:val="22"/>
                <w:szCs w:val="22"/>
              </w:rPr>
              <w:t xml:space="preserve"> increase</w:t>
            </w:r>
            <w:r w:rsidR="009956EB" w:rsidRPr="002A3C5E">
              <w:rPr>
                <w:rFonts w:cstheme="minorHAnsi"/>
                <w:bCs/>
                <w:sz w:val="22"/>
                <w:szCs w:val="22"/>
              </w:rPr>
              <w:t>d</w:t>
            </w:r>
            <w:r w:rsidR="00874F42" w:rsidRPr="002A3C5E">
              <w:rPr>
                <w:rFonts w:cstheme="minorHAnsi"/>
                <w:bCs/>
                <w:sz w:val="22"/>
                <w:szCs w:val="22"/>
              </w:rPr>
              <w:t xml:space="preserve"> reach.  There was confirmation that there was a need to determine which programmes this approach would be suitable for.</w:t>
            </w:r>
          </w:p>
          <w:p w14:paraId="159F45D9" w14:textId="1A4747E3" w:rsidR="001B0F69" w:rsidRPr="002A3C5E" w:rsidRDefault="001B0F69" w:rsidP="006D7B59">
            <w:pPr>
              <w:ind w:left="380"/>
              <w:jc w:val="both"/>
              <w:rPr>
                <w:rFonts w:cstheme="minorHAnsi"/>
                <w:bCs/>
                <w:sz w:val="22"/>
                <w:szCs w:val="22"/>
              </w:rPr>
            </w:pPr>
          </w:p>
          <w:p w14:paraId="3B9D8FD4" w14:textId="66A0BC17" w:rsidR="001B0F69" w:rsidRPr="002A3C5E" w:rsidRDefault="001B0F69" w:rsidP="006D7B59">
            <w:pPr>
              <w:ind w:left="380"/>
              <w:jc w:val="both"/>
              <w:rPr>
                <w:rFonts w:cstheme="minorHAnsi"/>
                <w:b/>
                <w:sz w:val="22"/>
                <w:szCs w:val="22"/>
              </w:rPr>
            </w:pPr>
            <w:r w:rsidRPr="002A3C5E">
              <w:rPr>
                <w:rFonts w:cstheme="minorHAnsi"/>
                <w:b/>
                <w:sz w:val="22"/>
                <w:szCs w:val="22"/>
              </w:rPr>
              <w:t>Action:  Assistant Principal Adult and Employer Engagement</w:t>
            </w:r>
          </w:p>
          <w:p w14:paraId="138B3458" w14:textId="5E63D0E2" w:rsidR="00E36990" w:rsidRPr="002A3C5E" w:rsidRDefault="00E36990" w:rsidP="006A7520">
            <w:pPr>
              <w:jc w:val="both"/>
              <w:rPr>
                <w:rFonts w:cstheme="minorHAnsi"/>
                <w:bCs/>
                <w:sz w:val="22"/>
                <w:szCs w:val="22"/>
              </w:rPr>
            </w:pPr>
          </w:p>
          <w:p w14:paraId="365161CB" w14:textId="7219D182" w:rsidR="00E36990" w:rsidRPr="002A3C5E" w:rsidRDefault="00E36990" w:rsidP="006D7B59">
            <w:pPr>
              <w:pStyle w:val="ListParagraph"/>
              <w:numPr>
                <w:ilvl w:val="0"/>
                <w:numId w:val="8"/>
              </w:numPr>
              <w:ind w:left="380" w:hanging="380"/>
              <w:jc w:val="both"/>
              <w:rPr>
                <w:rFonts w:cstheme="minorHAnsi"/>
                <w:bCs/>
                <w:sz w:val="22"/>
                <w:szCs w:val="22"/>
              </w:rPr>
            </w:pPr>
            <w:r w:rsidRPr="002A3C5E">
              <w:rPr>
                <w:rFonts w:cstheme="minorHAnsi"/>
                <w:bCs/>
                <w:sz w:val="22"/>
                <w:szCs w:val="22"/>
              </w:rPr>
              <w:t xml:space="preserve">The member enquired as to the timeline associated with the development </w:t>
            </w:r>
            <w:r w:rsidR="009956EB" w:rsidRPr="002A3C5E">
              <w:rPr>
                <w:rFonts w:cstheme="minorHAnsi"/>
                <w:bCs/>
                <w:sz w:val="22"/>
                <w:szCs w:val="22"/>
              </w:rPr>
              <w:t xml:space="preserve">of these </w:t>
            </w:r>
            <w:r w:rsidRPr="002A3C5E">
              <w:rPr>
                <w:rFonts w:cstheme="minorHAnsi"/>
                <w:bCs/>
                <w:sz w:val="22"/>
                <w:szCs w:val="22"/>
              </w:rPr>
              <w:t xml:space="preserve">blended </w:t>
            </w:r>
            <w:proofErr w:type="spellStart"/>
            <w:r w:rsidRPr="002A3C5E">
              <w:rPr>
                <w:rFonts w:cstheme="minorHAnsi"/>
                <w:bCs/>
                <w:sz w:val="22"/>
                <w:szCs w:val="22"/>
              </w:rPr>
              <w:t>programmes</w:t>
            </w:r>
            <w:proofErr w:type="spellEnd"/>
            <w:r w:rsidRPr="002A3C5E">
              <w:rPr>
                <w:rFonts w:cstheme="minorHAnsi"/>
                <w:bCs/>
                <w:sz w:val="22"/>
                <w:szCs w:val="22"/>
              </w:rPr>
              <w:t>.</w:t>
            </w:r>
          </w:p>
          <w:p w14:paraId="54C82BA4" w14:textId="505141A1" w:rsidR="00E36990" w:rsidRPr="002A3C5E" w:rsidRDefault="00E36990" w:rsidP="00E36990">
            <w:pPr>
              <w:jc w:val="both"/>
              <w:rPr>
                <w:rFonts w:cstheme="minorHAnsi"/>
                <w:bCs/>
                <w:sz w:val="22"/>
                <w:szCs w:val="22"/>
              </w:rPr>
            </w:pPr>
          </w:p>
          <w:p w14:paraId="584F911B" w14:textId="600C203A" w:rsidR="00E36990" w:rsidRPr="002A3C5E" w:rsidRDefault="00E36990" w:rsidP="006D7B59">
            <w:pPr>
              <w:ind w:left="380"/>
              <w:jc w:val="both"/>
              <w:rPr>
                <w:rFonts w:cstheme="minorHAnsi"/>
                <w:bCs/>
                <w:sz w:val="22"/>
                <w:szCs w:val="22"/>
              </w:rPr>
            </w:pPr>
            <w:r w:rsidRPr="002A3C5E">
              <w:rPr>
                <w:rFonts w:cstheme="minorHAnsi"/>
                <w:bCs/>
                <w:sz w:val="22"/>
                <w:szCs w:val="22"/>
              </w:rPr>
              <w:t xml:space="preserve">The PCEO </w:t>
            </w:r>
            <w:r w:rsidR="002A0923" w:rsidRPr="002A3C5E">
              <w:rPr>
                <w:rFonts w:cstheme="minorHAnsi"/>
                <w:bCs/>
                <w:sz w:val="22"/>
                <w:szCs w:val="22"/>
              </w:rPr>
              <w:t>indicated</w:t>
            </w:r>
            <w:r w:rsidRPr="002A3C5E">
              <w:rPr>
                <w:rFonts w:cstheme="minorHAnsi"/>
                <w:bCs/>
                <w:sz w:val="22"/>
                <w:szCs w:val="22"/>
              </w:rPr>
              <w:t xml:space="preserve"> that </w:t>
            </w:r>
            <w:r w:rsidR="002A0923" w:rsidRPr="002A3C5E">
              <w:rPr>
                <w:rFonts w:cstheme="minorHAnsi"/>
                <w:bCs/>
                <w:sz w:val="22"/>
                <w:szCs w:val="22"/>
              </w:rPr>
              <w:t>t</w:t>
            </w:r>
            <w:r w:rsidRPr="002A3C5E">
              <w:rPr>
                <w:rFonts w:cstheme="minorHAnsi"/>
                <w:bCs/>
                <w:sz w:val="22"/>
                <w:szCs w:val="22"/>
              </w:rPr>
              <w:t>he timeline would be dependent upon</w:t>
            </w:r>
            <w:r w:rsidR="002A0923" w:rsidRPr="002A3C5E">
              <w:rPr>
                <w:rFonts w:cstheme="minorHAnsi"/>
                <w:bCs/>
                <w:sz w:val="22"/>
                <w:szCs w:val="22"/>
              </w:rPr>
              <w:t xml:space="preserve"> on what was to be </w:t>
            </w:r>
            <w:r w:rsidR="00DE1120" w:rsidRPr="002A3C5E">
              <w:rPr>
                <w:rFonts w:cstheme="minorHAnsi"/>
                <w:bCs/>
                <w:sz w:val="22"/>
                <w:szCs w:val="22"/>
              </w:rPr>
              <w:t>offered</w:t>
            </w:r>
            <w:r w:rsidR="002A0923" w:rsidRPr="002A3C5E">
              <w:rPr>
                <w:rFonts w:cstheme="minorHAnsi"/>
                <w:bCs/>
                <w:sz w:val="22"/>
                <w:szCs w:val="22"/>
              </w:rPr>
              <w:t xml:space="preserve"> </w:t>
            </w:r>
            <w:r w:rsidR="00DE1120" w:rsidRPr="002A3C5E">
              <w:rPr>
                <w:rFonts w:cstheme="minorHAnsi"/>
                <w:bCs/>
                <w:sz w:val="22"/>
                <w:szCs w:val="22"/>
              </w:rPr>
              <w:t xml:space="preserve">adding </w:t>
            </w:r>
            <w:r w:rsidR="002A0923" w:rsidRPr="002A3C5E">
              <w:rPr>
                <w:rFonts w:cstheme="minorHAnsi"/>
                <w:bCs/>
                <w:sz w:val="22"/>
                <w:szCs w:val="22"/>
              </w:rPr>
              <w:t xml:space="preserve">that it was envisaged that </w:t>
            </w:r>
            <w:r w:rsidR="00DE1120" w:rsidRPr="002A3C5E">
              <w:rPr>
                <w:rFonts w:cstheme="minorHAnsi"/>
                <w:bCs/>
                <w:sz w:val="22"/>
                <w:szCs w:val="22"/>
              </w:rPr>
              <w:t xml:space="preserve">there would be </w:t>
            </w:r>
            <w:r w:rsidR="002A0923" w:rsidRPr="002A3C5E">
              <w:rPr>
                <w:rFonts w:cstheme="minorHAnsi"/>
                <w:bCs/>
                <w:sz w:val="22"/>
                <w:szCs w:val="22"/>
              </w:rPr>
              <w:t xml:space="preserve">a minimum </w:t>
            </w:r>
            <w:r w:rsidR="00DE1120" w:rsidRPr="002A3C5E">
              <w:rPr>
                <w:rFonts w:cstheme="minorHAnsi"/>
                <w:bCs/>
                <w:sz w:val="22"/>
                <w:szCs w:val="22"/>
              </w:rPr>
              <w:t xml:space="preserve">of a </w:t>
            </w:r>
            <w:r w:rsidR="002A0923" w:rsidRPr="002A3C5E">
              <w:rPr>
                <w:rFonts w:cstheme="minorHAnsi"/>
                <w:bCs/>
                <w:sz w:val="22"/>
                <w:szCs w:val="22"/>
              </w:rPr>
              <w:t>6-month lead in time.</w:t>
            </w:r>
            <w:r w:rsidRPr="002A3C5E">
              <w:rPr>
                <w:rFonts w:cstheme="minorHAnsi"/>
                <w:bCs/>
                <w:sz w:val="22"/>
                <w:szCs w:val="22"/>
              </w:rPr>
              <w:t xml:space="preserve"> </w:t>
            </w:r>
          </w:p>
          <w:p w14:paraId="7B14DA55" w14:textId="77777777" w:rsidR="005361AF" w:rsidRPr="002A3C5E" w:rsidRDefault="005361AF" w:rsidP="006A4B35">
            <w:pPr>
              <w:jc w:val="both"/>
              <w:rPr>
                <w:rFonts w:cstheme="minorHAnsi"/>
                <w:bCs/>
                <w:sz w:val="22"/>
                <w:szCs w:val="22"/>
              </w:rPr>
            </w:pPr>
          </w:p>
          <w:p w14:paraId="6A08DB4C" w14:textId="6A4B05FC" w:rsidR="005361AF" w:rsidRPr="002A3C5E" w:rsidRDefault="005361AF" w:rsidP="006A4B35">
            <w:pPr>
              <w:jc w:val="both"/>
              <w:rPr>
                <w:rFonts w:cstheme="minorHAnsi"/>
                <w:b/>
                <w:sz w:val="22"/>
                <w:szCs w:val="22"/>
              </w:rPr>
            </w:pPr>
            <w:r w:rsidRPr="002A3C5E">
              <w:rPr>
                <w:rFonts w:cstheme="minorHAnsi"/>
                <w:b/>
                <w:sz w:val="22"/>
                <w:szCs w:val="22"/>
              </w:rPr>
              <w:t xml:space="preserve">There were no </w:t>
            </w:r>
            <w:r w:rsidR="00E716A3" w:rsidRPr="002A3C5E">
              <w:rPr>
                <w:rFonts w:cstheme="minorHAnsi"/>
                <w:b/>
                <w:sz w:val="22"/>
                <w:szCs w:val="22"/>
              </w:rPr>
              <w:t xml:space="preserve">further </w:t>
            </w:r>
            <w:r w:rsidRPr="002A3C5E">
              <w:rPr>
                <w:rFonts w:cstheme="minorHAnsi"/>
                <w:b/>
                <w:sz w:val="22"/>
                <w:szCs w:val="22"/>
              </w:rPr>
              <w:t>questions or issues raised by members and following due consideration it was resolved that the Learner Numbers and Funding 2021/2022 update report be received and noted.</w:t>
            </w:r>
          </w:p>
          <w:p w14:paraId="5BEEDE68" w14:textId="1CAE40BA" w:rsidR="005361AF" w:rsidRPr="002A3C5E" w:rsidRDefault="005361AF" w:rsidP="00D75BDC">
            <w:pPr>
              <w:jc w:val="both"/>
              <w:rPr>
                <w:rFonts w:cstheme="minorHAnsi"/>
                <w:sz w:val="22"/>
                <w:szCs w:val="22"/>
              </w:rPr>
            </w:pPr>
          </w:p>
        </w:tc>
      </w:tr>
      <w:tr w:rsidR="006A273F" w:rsidRPr="002A3C5E" w14:paraId="4897CF43" w14:textId="77777777" w:rsidTr="006D7B59">
        <w:tc>
          <w:tcPr>
            <w:tcW w:w="873" w:type="pct"/>
          </w:tcPr>
          <w:p w14:paraId="4DE10340" w14:textId="5D63B2B7" w:rsidR="006A273F" w:rsidRPr="002A3C5E" w:rsidRDefault="006A273F" w:rsidP="006A273F">
            <w:pPr>
              <w:rPr>
                <w:rFonts w:cstheme="minorHAnsi"/>
                <w:b/>
                <w:sz w:val="22"/>
                <w:szCs w:val="22"/>
              </w:rPr>
            </w:pPr>
            <w:r w:rsidRPr="002A3C5E">
              <w:rPr>
                <w:rFonts w:cstheme="minorHAnsi"/>
                <w:b/>
                <w:sz w:val="22"/>
                <w:szCs w:val="22"/>
              </w:rPr>
              <w:lastRenderedPageBreak/>
              <w:t>RES/22/22</w:t>
            </w:r>
          </w:p>
        </w:tc>
        <w:tc>
          <w:tcPr>
            <w:tcW w:w="4127" w:type="pct"/>
          </w:tcPr>
          <w:p w14:paraId="7A38D24C" w14:textId="334B859C" w:rsidR="006A273F" w:rsidRPr="002A3C5E" w:rsidRDefault="006A273F" w:rsidP="006A273F">
            <w:pPr>
              <w:jc w:val="both"/>
              <w:rPr>
                <w:rFonts w:cstheme="minorHAnsi"/>
                <w:bCs/>
                <w:sz w:val="22"/>
                <w:szCs w:val="22"/>
              </w:rPr>
            </w:pPr>
            <w:r w:rsidRPr="002A3C5E">
              <w:rPr>
                <w:rFonts w:cstheme="minorHAnsi"/>
                <w:b/>
                <w:sz w:val="22"/>
                <w:szCs w:val="22"/>
              </w:rPr>
              <w:t>Draft Management Accounts for the Period Ending 31 March 2022</w:t>
            </w:r>
          </w:p>
          <w:p w14:paraId="70E8A857" w14:textId="77777777" w:rsidR="006A273F" w:rsidRPr="002A3C5E" w:rsidRDefault="006A273F" w:rsidP="006A273F">
            <w:pPr>
              <w:jc w:val="both"/>
              <w:rPr>
                <w:rFonts w:cstheme="minorHAnsi"/>
                <w:bCs/>
                <w:sz w:val="22"/>
                <w:szCs w:val="22"/>
              </w:rPr>
            </w:pPr>
          </w:p>
          <w:p w14:paraId="288EFFD4" w14:textId="560E3C77" w:rsidR="006A273F" w:rsidRPr="002A3C5E" w:rsidRDefault="006A273F" w:rsidP="006A273F">
            <w:pPr>
              <w:jc w:val="both"/>
              <w:rPr>
                <w:rFonts w:cstheme="minorHAnsi"/>
                <w:bCs/>
                <w:sz w:val="22"/>
                <w:szCs w:val="22"/>
              </w:rPr>
            </w:pPr>
            <w:r w:rsidRPr="002A3C5E">
              <w:rPr>
                <w:rFonts w:cstheme="minorHAnsi"/>
                <w:bCs/>
                <w:sz w:val="22"/>
                <w:szCs w:val="22"/>
              </w:rPr>
              <w:t xml:space="preserve">The </w:t>
            </w:r>
            <w:r w:rsidR="00897320" w:rsidRPr="002A3C5E">
              <w:rPr>
                <w:rFonts w:cstheme="minorHAnsi"/>
                <w:bCs/>
                <w:sz w:val="22"/>
                <w:szCs w:val="22"/>
              </w:rPr>
              <w:t>C</w:t>
            </w:r>
            <w:r w:rsidR="002A0923" w:rsidRPr="002A3C5E">
              <w:rPr>
                <w:rFonts w:cstheme="minorHAnsi"/>
                <w:bCs/>
                <w:sz w:val="22"/>
                <w:szCs w:val="22"/>
              </w:rPr>
              <w:t xml:space="preserve">hief </w:t>
            </w:r>
            <w:r w:rsidR="00897320" w:rsidRPr="002A3C5E">
              <w:rPr>
                <w:rFonts w:cstheme="minorHAnsi"/>
                <w:bCs/>
                <w:sz w:val="22"/>
                <w:szCs w:val="22"/>
              </w:rPr>
              <w:t>F</w:t>
            </w:r>
            <w:r w:rsidR="002A0923" w:rsidRPr="002A3C5E">
              <w:rPr>
                <w:rFonts w:cstheme="minorHAnsi"/>
                <w:bCs/>
                <w:sz w:val="22"/>
                <w:szCs w:val="22"/>
              </w:rPr>
              <w:t xml:space="preserve">inance </w:t>
            </w:r>
            <w:r w:rsidR="00897320" w:rsidRPr="002A3C5E">
              <w:rPr>
                <w:rFonts w:cstheme="minorHAnsi"/>
                <w:bCs/>
                <w:sz w:val="22"/>
                <w:szCs w:val="22"/>
              </w:rPr>
              <w:t>O</w:t>
            </w:r>
            <w:r w:rsidR="002A0923" w:rsidRPr="002A3C5E">
              <w:rPr>
                <w:rFonts w:cstheme="minorHAnsi"/>
                <w:bCs/>
                <w:sz w:val="22"/>
                <w:szCs w:val="22"/>
              </w:rPr>
              <w:t>fficer (CFO)</w:t>
            </w:r>
            <w:r w:rsidR="00897320" w:rsidRPr="002A3C5E">
              <w:rPr>
                <w:rFonts w:cstheme="minorHAnsi"/>
                <w:bCs/>
                <w:sz w:val="22"/>
                <w:szCs w:val="22"/>
              </w:rPr>
              <w:t xml:space="preserve"> </w:t>
            </w:r>
            <w:r w:rsidRPr="002A3C5E">
              <w:rPr>
                <w:rFonts w:cstheme="minorHAnsi"/>
                <w:bCs/>
                <w:sz w:val="22"/>
                <w:szCs w:val="22"/>
              </w:rPr>
              <w:t xml:space="preserve">referred members to the previously circulated report and the </w:t>
            </w:r>
            <w:r w:rsidR="00D85A80" w:rsidRPr="002A3C5E">
              <w:rPr>
                <w:rFonts w:cstheme="minorHAnsi"/>
                <w:bCs/>
                <w:sz w:val="22"/>
                <w:szCs w:val="22"/>
              </w:rPr>
              <w:t xml:space="preserve">draft </w:t>
            </w:r>
            <w:r w:rsidRPr="002A3C5E">
              <w:rPr>
                <w:rFonts w:cstheme="minorHAnsi"/>
                <w:bCs/>
                <w:sz w:val="22"/>
                <w:szCs w:val="22"/>
              </w:rPr>
              <w:t>management accounts for the period to 31 March 2022.</w:t>
            </w:r>
            <w:r w:rsidR="00D85A80" w:rsidRPr="002A3C5E">
              <w:rPr>
                <w:rFonts w:cstheme="minorHAnsi"/>
                <w:bCs/>
                <w:sz w:val="22"/>
                <w:szCs w:val="22"/>
              </w:rPr>
              <w:t xml:space="preserve">  Members noted that </w:t>
            </w:r>
            <w:r w:rsidR="002A0923" w:rsidRPr="002A3C5E">
              <w:rPr>
                <w:rFonts w:cstheme="minorHAnsi"/>
                <w:bCs/>
                <w:sz w:val="22"/>
                <w:szCs w:val="22"/>
              </w:rPr>
              <w:t>the delay in the circulation of the a</w:t>
            </w:r>
            <w:r w:rsidR="00D85A80" w:rsidRPr="002A3C5E">
              <w:rPr>
                <w:rFonts w:cstheme="minorHAnsi"/>
                <w:bCs/>
                <w:sz w:val="22"/>
                <w:szCs w:val="22"/>
              </w:rPr>
              <w:t xml:space="preserve">ccounts had </w:t>
            </w:r>
            <w:r w:rsidR="002A0923" w:rsidRPr="002A3C5E">
              <w:rPr>
                <w:rFonts w:cstheme="minorHAnsi"/>
                <w:bCs/>
                <w:sz w:val="22"/>
                <w:szCs w:val="22"/>
              </w:rPr>
              <w:t xml:space="preserve">been </w:t>
            </w:r>
            <w:r w:rsidR="00D85A80" w:rsidRPr="002A3C5E">
              <w:rPr>
                <w:rFonts w:cstheme="minorHAnsi"/>
                <w:bCs/>
                <w:sz w:val="22"/>
                <w:szCs w:val="22"/>
              </w:rPr>
              <w:t xml:space="preserve">due to the timing of the Easter break </w:t>
            </w:r>
            <w:r w:rsidR="002A0923" w:rsidRPr="002A3C5E">
              <w:rPr>
                <w:rFonts w:cstheme="minorHAnsi"/>
                <w:bCs/>
                <w:sz w:val="22"/>
                <w:szCs w:val="22"/>
              </w:rPr>
              <w:t xml:space="preserve">and the completion of </w:t>
            </w:r>
            <w:r w:rsidR="00D85A80" w:rsidRPr="002A3C5E">
              <w:rPr>
                <w:rFonts w:cstheme="minorHAnsi"/>
                <w:bCs/>
                <w:sz w:val="22"/>
                <w:szCs w:val="22"/>
              </w:rPr>
              <w:t>internal reviews.</w:t>
            </w:r>
            <w:r w:rsidR="00897320" w:rsidRPr="002A3C5E">
              <w:rPr>
                <w:rFonts w:cstheme="minorHAnsi"/>
                <w:bCs/>
                <w:sz w:val="22"/>
                <w:szCs w:val="22"/>
              </w:rPr>
              <w:t xml:space="preserve"> </w:t>
            </w:r>
            <w:r w:rsidR="002A0923" w:rsidRPr="002A3C5E">
              <w:rPr>
                <w:rFonts w:cstheme="minorHAnsi"/>
                <w:bCs/>
                <w:sz w:val="22"/>
                <w:szCs w:val="22"/>
              </w:rPr>
              <w:t xml:space="preserve">The CFO </w:t>
            </w:r>
            <w:r w:rsidR="00897320" w:rsidRPr="002A3C5E">
              <w:rPr>
                <w:rFonts w:cstheme="minorHAnsi"/>
                <w:bCs/>
                <w:sz w:val="22"/>
                <w:szCs w:val="22"/>
              </w:rPr>
              <w:t xml:space="preserve">confirmed that </w:t>
            </w:r>
            <w:r w:rsidR="002A0923" w:rsidRPr="002A3C5E">
              <w:rPr>
                <w:rFonts w:cstheme="minorHAnsi"/>
                <w:bCs/>
                <w:sz w:val="22"/>
                <w:szCs w:val="22"/>
              </w:rPr>
              <w:t xml:space="preserve">the </w:t>
            </w:r>
            <w:r w:rsidR="00897320" w:rsidRPr="002A3C5E">
              <w:rPr>
                <w:rFonts w:cstheme="minorHAnsi"/>
                <w:bCs/>
                <w:sz w:val="22"/>
                <w:szCs w:val="22"/>
              </w:rPr>
              <w:t>final</w:t>
            </w:r>
            <w:r w:rsidR="002A0923" w:rsidRPr="002A3C5E">
              <w:rPr>
                <w:rFonts w:cstheme="minorHAnsi"/>
                <w:bCs/>
                <w:sz w:val="22"/>
                <w:szCs w:val="22"/>
              </w:rPr>
              <w:t xml:space="preserve">ised accounts had been </w:t>
            </w:r>
            <w:r w:rsidR="00897320" w:rsidRPr="002A3C5E">
              <w:rPr>
                <w:rFonts w:cstheme="minorHAnsi"/>
                <w:bCs/>
                <w:sz w:val="22"/>
                <w:szCs w:val="22"/>
              </w:rPr>
              <w:t xml:space="preserve">published </w:t>
            </w:r>
            <w:r w:rsidR="00DE1120" w:rsidRPr="002A3C5E">
              <w:rPr>
                <w:rFonts w:cstheme="minorHAnsi"/>
                <w:bCs/>
                <w:sz w:val="22"/>
                <w:szCs w:val="22"/>
              </w:rPr>
              <w:t xml:space="preserve">earlier </w:t>
            </w:r>
            <w:r w:rsidR="00897320" w:rsidRPr="002A3C5E">
              <w:rPr>
                <w:rFonts w:cstheme="minorHAnsi"/>
                <w:bCs/>
                <w:sz w:val="22"/>
                <w:szCs w:val="22"/>
              </w:rPr>
              <w:t>today.</w:t>
            </w:r>
          </w:p>
          <w:p w14:paraId="334D09DF" w14:textId="0D12BD58" w:rsidR="00897320" w:rsidRPr="002A3C5E" w:rsidRDefault="00897320" w:rsidP="006A273F">
            <w:pPr>
              <w:jc w:val="both"/>
              <w:rPr>
                <w:rFonts w:cstheme="minorHAnsi"/>
                <w:bCs/>
                <w:color w:val="4F81BD" w:themeColor="accent1"/>
                <w:sz w:val="22"/>
                <w:szCs w:val="22"/>
              </w:rPr>
            </w:pPr>
          </w:p>
          <w:p w14:paraId="4E6B0AA8" w14:textId="77777777" w:rsidR="0046589E" w:rsidRPr="002A3C5E" w:rsidRDefault="0046589E" w:rsidP="0046589E">
            <w:pPr>
              <w:jc w:val="both"/>
              <w:rPr>
                <w:rFonts w:cstheme="minorHAnsi"/>
                <w:bCs/>
                <w:sz w:val="22"/>
                <w:szCs w:val="22"/>
              </w:rPr>
            </w:pPr>
            <w:r w:rsidRPr="002A3C5E">
              <w:rPr>
                <w:rFonts w:cstheme="minorHAnsi"/>
                <w:bCs/>
                <w:sz w:val="22"/>
                <w:szCs w:val="22"/>
              </w:rPr>
              <w:t>The CFO reported on the following key issues:</w:t>
            </w:r>
          </w:p>
          <w:p w14:paraId="7B84A964" w14:textId="77777777" w:rsidR="0046589E" w:rsidRPr="002A3C5E" w:rsidRDefault="0046589E" w:rsidP="0046589E">
            <w:pPr>
              <w:jc w:val="both"/>
              <w:rPr>
                <w:rFonts w:cstheme="minorHAnsi"/>
                <w:bCs/>
                <w:sz w:val="22"/>
                <w:szCs w:val="22"/>
              </w:rPr>
            </w:pPr>
          </w:p>
          <w:p w14:paraId="1EF7AC47"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the key headlines</w:t>
            </w:r>
          </w:p>
          <w:p w14:paraId="1E98D13F"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financial health</w:t>
            </w:r>
          </w:p>
          <w:p w14:paraId="67A0333A"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income and expenditure</w:t>
            </w:r>
          </w:p>
          <w:p w14:paraId="07DA3401"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lastRenderedPageBreak/>
              <w:t xml:space="preserve">the balance </w:t>
            </w:r>
            <w:proofErr w:type="gramStart"/>
            <w:r w:rsidRPr="002A3C5E">
              <w:rPr>
                <w:rFonts w:cstheme="minorHAnsi"/>
                <w:bCs/>
                <w:sz w:val="22"/>
                <w:szCs w:val="22"/>
              </w:rPr>
              <w:t>sheet</w:t>
            </w:r>
            <w:proofErr w:type="gramEnd"/>
          </w:p>
          <w:p w14:paraId="5909CE79"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cash including the cash flow statement and detailed cashflows</w:t>
            </w:r>
          </w:p>
          <w:p w14:paraId="6842D611"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loans</w:t>
            </w:r>
          </w:p>
          <w:p w14:paraId="671B2968"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other KPIs</w:t>
            </w:r>
          </w:p>
          <w:p w14:paraId="181075D1"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capital</w:t>
            </w:r>
          </w:p>
          <w:p w14:paraId="4A849024"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sub-contracted activity</w:t>
            </w:r>
          </w:p>
          <w:p w14:paraId="5A9A9E47" w14:textId="77777777" w:rsidR="0046589E" w:rsidRPr="002A3C5E" w:rsidRDefault="0046589E" w:rsidP="006D7B59">
            <w:pPr>
              <w:pStyle w:val="ListParagraph"/>
              <w:numPr>
                <w:ilvl w:val="0"/>
                <w:numId w:val="20"/>
              </w:numPr>
              <w:ind w:left="453" w:hanging="453"/>
              <w:jc w:val="both"/>
              <w:rPr>
                <w:rFonts w:cstheme="minorHAnsi"/>
                <w:bCs/>
                <w:sz w:val="22"/>
                <w:szCs w:val="22"/>
              </w:rPr>
            </w:pPr>
            <w:r w:rsidRPr="002A3C5E">
              <w:rPr>
                <w:rFonts w:cstheme="minorHAnsi"/>
                <w:bCs/>
                <w:sz w:val="22"/>
                <w:szCs w:val="22"/>
              </w:rPr>
              <w:t xml:space="preserve">known changes to future years budgets. </w:t>
            </w:r>
          </w:p>
          <w:p w14:paraId="78B6E487" w14:textId="77777777" w:rsidR="0046589E" w:rsidRPr="002A3C5E" w:rsidRDefault="0046589E" w:rsidP="0046589E">
            <w:pPr>
              <w:jc w:val="both"/>
              <w:rPr>
                <w:rFonts w:cstheme="minorHAnsi"/>
                <w:bCs/>
                <w:color w:val="FF0000"/>
                <w:sz w:val="22"/>
                <w:szCs w:val="22"/>
              </w:rPr>
            </w:pPr>
          </w:p>
          <w:p w14:paraId="1B6A0DF9" w14:textId="3F5CBABD" w:rsidR="0046589E" w:rsidRPr="002A3C5E" w:rsidRDefault="0046589E" w:rsidP="0046589E">
            <w:pPr>
              <w:jc w:val="both"/>
              <w:rPr>
                <w:rFonts w:cstheme="minorHAnsi"/>
                <w:bCs/>
                <w:sz w:val="22"/>
                <w:szCs w:val="22"/>
              </w:rPr>
            </w:pPr>
            <w:r w:rsidRPr="002A3C5E">
              <w:rPr>
                <w:rFonts w:cstheme="minorHAnsi"/>
                <w:bCs/>
                <w:sz w:val="22"/>
                <w:szCs w:val="22"/>
              </w:rPr>
              <w:t>The following aspects were highlighted:</w:t>
            </w:r>
          </w:p>
          <w:p w14:paraId="6374AC37" w14:textId="77777777" w:rsidR="001B0F69" w:rsidRPr="002A3C5E" w:rsidRDefault="001B0F69" w:rsidP="0046589E">
            <w:pPr>
              <w:jc w:val="both"/>
              <w:rPr>
                <w:rFonts w:cstheme="minorHAnsi"/>
                <w:bCs/>
                <w:sz w:val="22"/>
                <w:szCs w:val="22"/>
              </w:rPr>
            </w:pPr>
          </w:p>
          <w:p w14:paraId="22F692AA" w14:textId="4FF01F05" w:rsidR="0046589E" w:rsidRPr="006D7B59" w:rsidRDefault="009B72AB" w:rsidP="006D7B59">
            <w:pPr>
              <w:pStyle w:val="ListParagraph"/>
              <w:numPr>
                <w:ilvl w:val="0"/>
                <w:numId w:val="21"/>
              </w:numPr>
              <w:ind w:left="453" w:hanging="425"/>
              <w:jc w:val="both"/>
              <w:rPr>
                <w:rFonts w:cstheme="minorHAnsi"/>
                <w:bCs/>
                <w:sz w:val="22"/>
                <w:szCs w:val="22"/>
              </w:rPr>
            </w:pPr>
            <w:r w:rsidRPr="006D7B59">
              <w:rPr>
                <w:rFonts w:cstheme="minorHAnsi"/>
                <w:bCs/>
                <w:sz w:val="22"/>
                <w:szCs w:val="22"/>
              </w:rPr>
              <w:t xml:space="preserve">the risks around Adult Education and the focus on </w:t>
            </w:r>
            <w:proofErr w:type="spellStart"/>
            <w:r w:rsidRPr="006D7B59">
              <w:rPr>
                <w:rFonts w:cstheme="minorHAnsi"/>
                <w:bCs/>
                <w:sz w:val="22"/>
                <w:szCs w:val="22"/>
              </w:rPr>
              <w:t>maximising</w:t>
            </w:r>
            <w:proofErr w:type="spellEnd"/>
            <w:r w:rsidRPr="006D7B59">
              <w:rPr>
                <w:rFonts w:cstheme="minorHAnsi"/>
                <w:bCs/>
                <w:sz w:val="22"/>
                <w:szCs w:val="22"/>
              </w:rPr>
              <w:t xml:space="preserve"> the AEB allocation, primarily on the Adult Learner Support element and that a declaration had been made in respect of the potential underspend</w:t>
            </w:r>
            <w:r w:rsidR="008F5608" w:rsidRPr="006D7B59">
              <w:rPr>
                <w:rFonts w:cstheme="minorHAnsi"/>
                <w:bCs/>
                <w:sz w:val="22"/>
                <w:szCs w:val="22"/>
              </w:rPr>
              <w:t>, which was broadly in line with the mid case forecast, to the GMCA</w:t>
            </w:r>
            <w:r w:rsidRPr="006D7B59">
              <w:rPr>
                <w:rFonts w:cstheme="minorHAnsi"/>
                <w:bCs/>
                <w:sz w:val="22"/>
                <w:szCs w:val="22"/>
              </w:rPr>
              <w:t xml:space="preserve"> </w:t>
            </w:r>
          </w:p>
          <w:p w14:paraId="49E2D8AF" w14:textId="5D158907" w:rsidR="008F5608" w:rsidRPr="006D7B59" w:rsidRDefault="008F5608" w:rsidP="006D7B59">
            <w:pPr>
              <w:pStyle w:val="ListParagraph"/>
              <w:numPr>
                <w:ilvl w:val="0"/>
                <w:numId w:val="21"/>
              </w:numPr>
              <w:ind w:left="453" w:hanging="425"/>
              <w:jc w:val="both"/>
              <w:rPr>
                <w:rFonts w:cstheme="minorHAnsi"/>
                <w:bCs/>
                <w:sz w:val="22"/>
                <w:szCs w:val="22"/>
              </w:rPr>
            </w:pPr>
            <w:r w:rsidRPr="006D7B59">
              <w:rPr>
                <w:rFonts w:cstheme="minorHAnsi"/>
                <w:bCs/>
                <w:sz w:val="22"/>
                <w:szCs w:val="22"/>
              </w:rPr>
              <w:t>the position in relation to the pay award and forecasting of 2% subject to attaining agreement with the trade unions</w:t>
            </w:r>
          </w:p>
          <w:p w14:paraId="1E36A9E3" w14:textId="6F3E31D9" w:rsidR="008F5608" w:rsidRPr="006D7B59" w:rsidRDefault="008F5608" w:rsidP="006D7B59">
            <w:pPr>
              <w:pStyle w:val="ListParagraph"/>
              <w:numPr>
                <w:ilvl w:val="0"/>
                <w:numId w:val="21"/>
              </w:numPr>
              <w:ind w:left="453" w:hanging="425"/>
              <w:jc w:val="both"/>
              <w:rPr>
                <w:rFonts w:cstheme="minorHAnsi"/>
                <w:bCs/>
                <w:sz w:val="22"/>
                <w:szCs w:val="22"/>
              </w:rPr>
            </w:pPr>
            <w:r w:rsidRPr="006D7B59">
              <w:rPr>
                <w:rFonts w:cstheme="minorHAnsi"/>
                <w:bCs/>
                <w:sz w:val="22"/>
                <w:szCs w:val="22"/>
              </w:rPr>
              <w:t xml:space="preserve">confirmation that the support staff pay award </w:t>
            </w:r>
            <w:r w:rsidR="00DE1120" w:rsidRPr="006D7B59">
              <w:rPr>
                <w:rFonts w:cstheme="minorHAnsi"/>
                <w:bCs/>
                <w:sz w:val="22"/>
                <w:szCs w:val="22"/>
              </w:rPr>
              <w:t>had</w:t>
            </w:r>
            <w:r w:rsidRPr="006D7B59">
              <w:rPr>
                <w:rFonts w:cstheme="minorHAnsi"/>
                <w:bCs/>
                <w:sz w:val="22"/>
                <w:szCs w:val="22"/>
              </w:rPr>
              <w:t xml:space="preserve"> be</w:t>
            </w:r>
            <w:r w:rsidR="00DE1120" w:rsidRPr="006D7B59">
              <w:rPr>
                <w:rFonts w:cstheme="minorHAnsi"/>
                <w:bCs/>
                <w:sz w:val="22"/>
                <w:szCs w:val="22"/>
              </w:rPr>
              <w:t>en</w:t>
            </w:r>
            <w:r w:rsidRPr="006D7B59">
              <w:rPr>
                <w:rFonts w:cstheme="minorHAnsi"/>
                <w:bCs/>
                <w:sz w:val="22"/>
                <w:szCs w:val="22"/>
              </w:rPr>
              <w:t xml:space="preserve"> paid, the impact of which would appear in future accounts</w:t>
            </w:r>
          </w:p>
          <w:p w14:paraId="4E28F182" w14:textId="7CE83AC7" w:rsidR="008F5608" w:rsidRPr="006D7B59" w:rsidRDefault="008F5608" w:rsidP="006D7B59">
            <w:pPr>
              <w:pStyle w:val="ListParagraph"/>
              <w:numPr>
                <w:ilvl w:val="0"/>
                <w:numId w:val="21"/>
              </w:numPr>
              <w:ind w:left="453" w:hanging="425"/>
              <w:jc w:val="both"/>
              <w:rPr>
                <w:rFonts w:cstheme="minorHAnsi"/>
                <w:bCs/>
                <w:sz w:val="22"/>
                <w:szCs w:val="22"/>
              </w:rPr>
            </w:pPr>
            <w:r w:rsidRPr="006D7B59">
              <w:rPr>
                <w:rFonts w:cstheme="minorHAnsi"/>
                <w:bCs/>
                <w:sz w:val="22"/>
                <w:szCs w:val="22"/>
              </w:rPr>
              <w:t xml:space="preserve">that there had been no significant changes in the monthly reporting </w:t>
            </w:r>
          </w:p>
          <w:p w14:paraId="7423D9B4" w14:textId="356D89A5" w:rsidR="008F5608" w:rsidRPr="006D7B59" w:rsidRDefault="008F5608" w:rsidP="006D7B59">
            <w:pPr>
              <w:pStyle w:val="ListParagraph"/>
              <w:numPr>
                <w:ilvl w:val="0"/>
                <w:numId w:val="21"/>
              </w:numPr>
              <w:ind w:left="453" w:hanging="425"/>
              <w:jc w:val="both"/>
              <w:rPr>
                <w:rFonts w:cstheme="minorHAnsi"/>
                <w:bCs/>
                <w:sz w:val="22"/>
                <w:szCs w:val="22"/>
              </w:rPr>
            </w:pPr>
            <w:r w:rsidRPr="006D7B59">
              <w:rPr>
                <w:rFonts w:cstheme="minorHAnsi"/>
                <w:bCs/>
                <w:sz w:val="22"/>
                <w:szCs w:val="22"/>
              </w:rPr>
              <w:t xml:space="preserve">the performance against the financial KPIs all of which, as </w:t>
            </w:r>
            <w:proofErr w:type="gramStart"/>
            <w:r w:rsidRPr="006D7B59">
              <w:rPr>
                <w:rFonts w:cstheme="minorHAnsi"/>
                <w:bCs/>
                <w:sz w:val="22"/>
                <w:szCs w:val="22"/>
              </w:rPr>
              <w:t>at</w:t>
            </w:r>
            <w:proofErr w:type="gramEnd"/>
            <w:r w:rsidRPr="006D7B59">
              <w:rPr>
                <w:rFonts w:cstheme="minorHAnsi"/>
                <w:bCs/>
                <w:sz w:val="22"/>
                <w:szCs w:val="22"/>
              </w:rPr>
              <w:t xml:space="preserve"> 31 March 2022, would be met with the exception of </w:t>
            </w:r>
            <w:r w:rsidR="0045087C" w:rsidRPr="006D7B59">
              <w:rPr>
                <w:rFonts w:cstheme="minorHAnsi"/>
                <w:bCs/>
                <w:sz w:val="22"/>
                <w:szCs w:val="22"/>
              </w:rPr>
              <w:t>the staff to income ratio</w:t>
            </w:r>
          </w:p>
          <w:p w14:paraId="46464393" w14:textId="36C8DB02" w:rsidR="0045087C" w:rsidRPr="006D7B59" w:rsidRDefault="0045087C" w:rsidP="006D7B59">
            <w:pPr>
              <w:pStyle w:val="ListParagraph"/>
              <w:numPr>
                <w:ilvl w:val="0"/>
                <w:numId w:val="21"/>
              </w:numPr>
              <w:ind w:left="453" w:hanging="425"/>
              <w:jc w:val="both"/>
              <w:rPr>
                <w:rFonts w:cstheme="minorHAnsi"/>
                <w:bCs/>
                <w:sz w:val="22"/>
                <w:szCs w:val="22"/>
              </w:rPr>
            </w:pPr>
            <w:r w:rsidRPr="006D7B59">
              <w:rPr>
                <w:rFonts w:cstheme="minorHAnsi"/>
                <w:bCs/>
                <w:sz w:val="22"/>
                <w:szCs w:val="22"/>
              </w:rPr>
              <w:t>confirmation that a conversation had taken place with the ESFA in respect of the staff to income ratio wh</w:t>
            </w:r>
            <w:r w:rsidR="00DE1120" w:rsidRPr="006D7B59">
              <w:rPr>
                <w:rFonts w:cstheme="minorHAnsi"/>
                <w:bCs/>
                <w:sz w:val="22"/>
                <w:szCs w:val="22"/>
              </w:rPr>
              <w:t xml:space="preserve">ere the </w:t>
            </w:r>
            <w:r w:rsidRPr="006D7B59">
              <w:rPr>
                <w:rFonts w:cstheme="minorHAnsi"/>
                <w:bCs/>
                <w:sz w:val="22"/>
                <w:szCs w:val="22"/>
              </w:rPr>
              <w:t xml:space="preserve">view </w:t>
            </w:r>
            <w:r w:rsidR="00DE1120" w:rsidRPr="006D7B59">
              <w:rPr>
                <w:rFonts w:cstheme="minorHAnsi"/>
                <w:bCs/>
                <w:sz w:val="22"/>
                <w:szCs w:val="22"/>
              </w:rPr>
              <w:t xml:space="preserve">had been </w:t>
            </w:r>
            <w:r w:rsidRPr="006D7B59">
              <w:rPr>
                <w:rFonts w:cstheme="minorHAnsi"/>
                <w:bCs/>
                <w:sz w:val="22"/>
                <w:szCs w:val="22"/>
              </w:rPr>
              <w:t>that 68% was good considering the recent merger with Cheadle and Marple colleges where staff costs had</w:t>
            </w:r>
            <w:r w:rsidR="00DE1120" w:rsidRPr="006D7B59">
              <w:rPr>
                <w:rFonts w:cstheme="minorHAnsi"/>
                <w:bCs/>
                <w:sz w:val="22"/>
                <w:szCs w:val="22"/>
              </w:rPr>
              <w:t xml:space="preserve"> </w:t>
            </w:r>
            <w:r w:rsidRPr="006D7B59">
              <w:rPr>
                <w:rFonts w:cstheme="minorHAnsi"/>
                <w:bCs/>
                <w:sz w:val="22"/>
                <w:szCs w:val="22"/>
              </w:rPr>
              <w:t>traditionally</w:t>
            </w:r>
            <w:r w:rsidR="00DE1120" w:rsidRPr="006D7B59">
              <w:rPr>
                <w:rFonts w:cstheme="minorHAnsi"/>
                <w:bCs/>
                <w:sz w:val="22"/>
                <w:szCs w:val="22"/>
              </w:rPr>
              <w:t xml:space="preserve"> been</w:t>
            </w:r>
            <w:r w:rsidRPr="006D7B59">
              <w:rPr>
                <w:rFonts w:cstheme="minorHAnsi"/>
                <w:bCs/>
                <w:sz w:val="22"/>
                <w:szCs w:val="22"/>
              </w:rPr>
              <w:t xml:space="preserve"> higher</w:t>
            </w:r>
          </w:p>
          <w:p w14:paraId="07FDFABA" w14:textId="3372238B" w:rsidR="0045087C" w:rsidRPr="006D7B59" w:rsidRDefault="0045087C" w:rsidP="006D7B59">
            <w:pPr>
              <w:pStyle w:val="ListParagraph"/>
              <w:numPr>
                <w:ilvl w:val="0"/>
                <w:numId w:val="21"/>
              </w:numPr>
              <w:ind w:left="453" w:hanging="425"/>
              <w:jc w:val="both"/>
              <w:rPr>
                <w:rFonts w:cstheme="minorHAnsi"/>
                <w:bCs/>
                <w:sz w:val="22"/>
                <w:szCs w:val="22"/>
              </w:rPr>
            </w:pPr>
            <w:r w:rsidRPr="006D7B59">
              <w:rPr>
                <w:rFonts w:cstheme="minorHAnsi"/>
                <w:bCs/>
                <w:sz w:val="22"/>
                <w:szCs w:val="22"/>
              </w:rPr>
              <w:t xml:space="preserve">financial health was forecasted to be outstanding </w:t>
            </w:r>
            <w:proofErr w:type="spellStart"/>
            <w:r w:rsidRPr="006D7B59">
              <w:rPr>
                <w:rFonts w:cstheme="minorHAnsi"/>
                <w:bCs/>
                <w:sz w:val="22"/>
                <w:szCs w:val="22"/>
              </w:rPr>
              <w:t>recognising</w:t>
            </w:r>
            <w:proofErr w:type="spellEnd"/>
            <w:r w:rsidRPr="006D7B59">
              <w:rPr>
                <w:rFonts w:cstheme="minorHAnsi"/>
                <w:bCs/>
                <w:sz w:val="22"/>
                <w:szCs w:val="22"/>
              </w:rPr>
              <w:t xml:space="preserve"> that there was currently financial strength but that should the headroom figures start to come down </w:t>
            </w:r>
            <w:r w:rsidR="001B0F69" w:rsidRPr="006D7B59">
              <w:rPr>
                <w:rFonts w:cstheme="minorHAnsi"/>
                <w:bCs/>
                <w:sz w:val="22"/>
                <w:szCs w:val="22"/>
              </w:rPr>
              <w:t>a further review would need to be undertaken.</w:t>
            </w:r>
          </w:p>
          <w:p w14:paraId="065648D9" w14:textId="55E7160C" w:rsidR="0045087C" w:rsidRPr="002A3C5E" w:rsidRDefault="0045087C" w:rsidP="0045087C">
            <w:pPr>
              <w:jc w:val="both"/>
              <w:rPr>
                <w:rFonts w:cstheme="minorHAnsi"/>
                <w:bCs/>
                <w:sz w:val="22"/>
                <w:szCs w:val="22"/>
              </w:rPr>
            </w:pPr>
          </w:p>
          <w:p w14:paraId="1D45BA88" w14:textId="0F5C69E5" w:rsidR="0045087C" w:rsidRPr="002A3C5E" w:rsidRDefault="0045087C" w:rsidP="0045087C">
            <w:pPr>
              <w:jc w:val="both"/>
              <w:rPr>
                <w:rFonts w:cstheme="minorHAnsi"/>
                <w:bCs/>
                <w:sz w:val="22"/>
                <w:szCs w:val="22"/>
              </w:rPr>
            </w:pPr>
            <w:r w:rsidRPr="002A3C5E">
              <w:rPr>
                <w:rFonts w:cstheme="minorHAnsi"/>
                <w:bCs/>
                <w:sz w:val="22"/>
                <w:szCs w:val="22"/>
              </w:rPr>
              <w:t>Questions from members were invited.</w:t>
            </w:r>
          </w:p>
          <w:p w14:paraId="12FB514F" w14:textId="77777777" w:rsidR="0046589E" w:rsidRPr="002A3C5E" w:rsidRDefault="0046589E" w:rsidP="006A273F">
            <w:pPr>
              <w:jc w:val="both"/>
              <w:rPr>
                <w:rFonts w:cstheme="minorHAnsi"/>
                <w:bCs/>
                <w:color w:val="4F81BD" w:themeColor="accent1"/>
                <w:sz w:val="22"/>
                <w:szCs w:val="22"/>
              </w:rPr>
            </w:pPr>
          </w:p>
          <w:p w14:paraId="3049E941" w14:textId="229BF35D" w:rsidR="0025270E" w:rsidRPr="002A3C5E" w:rsidRDefault="0025270E" w:rsidP="00F940BB">
            <w:pPr>
              <w:pStyle w:val="ListParagraph"/>
              <w:numPr>
                <w:ilvl w:val="0"/>
                <w:numId w:val="10"/>
              </w:numPr>
              <w:ind w:left="453" w:hanging="425"/>
              <w:jc w:val="both"/>
              <w:rPr>
                <w:rFonts w:cstheme="minorHAnsi"/>
                <w:bCs/>
                <w:sz w:val="22"/>
                <w:szCs w:val="22"/>
              </w:rPr>
            </w:pPr>
            <w:r w:rsidRPr="002A3C5E">
              <w:rPr>
                <w:rFonts w:cstheme="minorHAnsi"/>
                <w:bCs/>
                <w:sz w:val="22"/>
                <w:szCs w:val="22"/>
              </w:rPr>
              <w:t>A member commented on the forecasted position of there being no overage payable to the ESFA in respect of the 2021/2022 academic year.</w:t>
            </w:r>
            <w:r w:rsidR="00C975B4" w:rsidRPr="002A3C5E">
              <w:rPr>
                <w:rFonts w:cstheme="minorHAnsi"/>
                <w:bCs/>
                <w:sz w:val="22"/>
                <w:szCs w:val="22"/>
              </w:rPr>
              <w:t xml:space="preserve">  </w:t>
            </w:r>
            <w:r w:rsidRPr="002A3C5E">
              <w:rPr>
                <w:rFonts w:cstheme="minorHAnsi"/>
                <w:bCs/>
                <w:sz w:val="22"/>
                <w:szCs w:val="22"/>
              </w:rPr>
              <w:t>The member further commented on the sector standard KPI</w:t>
            </w:r>
            <w:r w:rsidR="00DE1120" w:rsidRPr="002A3C5E">
              <w:rPr>
                <w:rFonts w:cstheme="minorHAnsi"/>
                <w:bCs/>
                <w:sz w:val="22"/>
                <w:szCs w:val="22"/>
              </w:rPr>
              <w:t>s</w:t>
            </w:r>
            <w:r w:rsidRPr="002A3C5E">
              <w:rPr>
                <w:rFonts w:cstheme="minorHAnsi"/>
                <w:bCs/>
                <w:sz w:val="22"/>
                <w:szCs w:val="22"/>
              </w:rPr>
              <w:t xml:space="preserve"> and </w:t>
            </w:r>
            <w:r w:rsidR="00DE1120" w:rsidRPr="002A3C5E">
              <w:rPr>
                <w:rFonts w:cstheme="minorHAnsi"/>
                <w:bCs/>
                <w:sz w:val="22"/>
                <w:szCs w:val="22"/>
              </w:rPr>
              <w:t xml:space="preserve">an </w:t>
            </w:r>
            <w:r w:rsidRPr="002A3C5E">
              <w:rPr>
                <w:rFonts w:cstheme="minorHAnsi"/>
                <w:bCs/>
                <w:sz w:val="22"/>
                <w:szCs w:val="22"/>
              </w:rPr>
              <w:t>average class size of 12</w:t>
            </w:r>
            <w:r w:rsidR="00DE1120" w:rsidRPr="002A3C5E">
              <w:rPr>
                <w:rFonts w:cstheme="minorHAnsi"/>
                <w:bCs/>
                <w:sz w:val="22"/>
                <w:szCs w:val="22"/>
              </w:rPr>
              <w:t>.  I</w:t>
            </w:r>
            <w:r w:rsidR="00C975B4" w:rsidRPr="002A3C5E">
              <w:rPr>
                <w:rFonts w:cstheme="minorHAnsi"/>
                <w:bCs/>
                <w:sz w:val="22"/>
                <w:szCs w:val="22"/>
              </w:rPr>
              <w:t xml:space="preserve">t </w:t>
            </w:r>
            <w:r w:rsidRPr="002A3C5E">
              <w:rPr>
                <w:rFonts w:cstheme="minorHAnsi"/>
                <w:bCs/>
                <w:sz w:val="22"/>
                <w:szCs w:val="22"/>
              </w:rPr>
              <w:t>was asked if there was a national benchmark.</w:t>
            </w:r>
          </w:p>
          <w:p w14:paraId="5492EAA8" w14:textId="62FC29EF" w:rsidR="0025270E" w:rsidRPr="002A3C5E" w:rsidRDefault="0025270E" w:rsidP="0025270E">
            <w:pPr>
              <w:jc w:val="both"/>
              <w:rPr>
                <w:rFonts w:cstheme="minorHAnsi"/>
                <w:bCs/>
                <w:color w:val="4F81BD" w:themeColor="accent1"/>
                <w:sz w:val="22"/>
                <w:szCs w:val="22"/>
              </w:rPr>
            </w:pPr>
          </w:p>
          <w:p w14:paraId="7EE18EFC" w14:textId="20DA7829" w:rsidR="0025270E" w:rsidRPr="002A3C5E" w:rsidRDefault="0025270E" w:rsidP="00F940BB">
            <w:pPr>
              <w:ind w:left="453"/>
              <w:jc w:val="both"/>
              <w:rPr>
                <w:rFonts w:cstheme="minorHAnsi"/>
                <w:bCs/>
                <w:sz w:val="22"/>
                <w:szCs w:val="22"/>
              </w:rPr>
            </w:pPr>
            <w:r w:rsidRPr="002A3C5E">
              <w:rPr>
                <w:rFonts w:cstheme="minorHAnsi"/>
                <w:bCs/>
                <w:sz w:val="22"/>
                <w:szCs w:val="22"/>
              </w:rPr>
              <w:t xml:space="preserve">The CFO responded that further work was required </w:t>
            </w:r>
            <w:r w:rsidR="009552EC" w:rsidRPr="002A3C5E">
              <w:rPr>
                <w:rFonts w:cstheme="minorHAnsi"/>
                <w:bCs/>
                <w:sz w:val="22"/>
                <w:szCs w:val="22"/>
              </w:rPr>
              <w:t xml:space="preserve">in this area to address where there was distortion from in-fills as well as the </w:t>
            </w:r>
            <w:r w:rsidRPr="002A3C5E">
              <w:rPr>
                <w:rFonts w:cstheme="minorHAnsi"/>
                <w:bCs/>
                <w:sz w:val="22"/>
                <w:szCs w:val="22"/>
              </w:rPr>
              <w:t>“clean</w:t>
            </w:r>
            <w:r w:rsidR="009552EC" w:rsidRPr="002A3C5E">
              <w:rPr>
                <w:rFonts w:cstheme="minorHAnsi"/>
                <w:bCs/>
                <w:sz w:val="22"/>
                <w:szCs w:val="22"/>
              </w:rPr>
              <w:t>ing</w:t>
            </w:r>
            <w:r w:rsidRPr="002A3C5E">
              <w:rPr>
                <w:rFonts w:cstheme="minorHAnsi"/>
                <w:bCs/>
                <w:sz w:val="22"/>
                <w:szCs w:val="22"/>
              </w:rPr>
              <w:t xml:space="preserve">” </w:t>
            </w:r>
            <w:r w:rsidR="009552EC" w:rsidRPr="002A3C5E">
              <w:rPr>
                <w:rFonts w:cstheme="minorHAnsi"/>
                <w:bCs/>
                <w:sz w:val="22"/>
                <w:szCs w:val="22"/>
              </w:rPr>
              <w:t xml:space="preserve">of </w:t>
            </w:r>
            <w:r w:rsidRPr="002A3C5E">
              <w:rPr>
                <w:rFonts w:cstheme="minorHAnsi"/>
                <w:bCs/>
                <w:sz w:val="22"/>
                <w:szCs w:val="22"/>
              </w:rPr>
              <w:t xml:space="preserve">data </w:t>
            </w:r>
            <w:r w:rsidR="009552EC" w:rsidRPr="002A3C5E">
              <w:rPr>
                <w:rFonts w:cstheme="minorHAnsi"/>
                <w:bCs/>
                <w:sz w:val="22"/>
                <w:szCs w:val="22"/>
              </w:rPr>
              <w:t xml:space="preserve">but added that from a </w:t>
            </w:r>
            <w:r w:rsidR="001B0F69" w:rsidRPr="002A3C5E">
              <w:rPr>
                <w:rFonts w:cstheme="minorHAnsi"/>
                <w:bCs/>
                <w:sz w:val="22"/>
                <w:szCs w:val="22"/>
              </w:rPr>
              <w:t>college</w:t>
            </w:r>
            <w:r w:rsidR="009552EC" w:rsidRPr="002A3C5E">
              <w:rPr>
                <w:rFonts w:cstheme="minorHAnsi"/>
                <w:bCs/>
                <w:sz w:val="22"/>
                <w:szCs w:val="22"/>
              </w:rPr>
              <w:t xml:space="preserve"> wide perspective the expectation nationally was 16 </w:t>
            </w:r>
            <w:r w:rsidR="00C975B4" w:rsidRPr="002A3C5E">
              <w:rPr>
                <w:rFonts w:cstheme="minorHAnsi"/>
                <w:bCs/>
                <w:sz w:val="22"/>
                <w:szCs w:val="22"/>
              </w:rPr>
              <w:t xml:space="preserve">but that </w:t>
            </w:r>
            <w:r w:rsidR="009552EC" w:rsidRPr="002A3C5E">
              <w:rPr>
                <w:rFonts w:cstheme="minorHAnsi"/>
                <w:bCs/>
                <w:sz w:val="22"/>
                <w:szCs w:val="22"/>
              </w:rPr>
              <w:t>the figure varied according to the type of provision.</w:t>
            </w:r>
          </w:p>
          <w:p w14:paraId="10B3680D" w14:textId="77777777" w:rsidR="0025270E" w:rsidRPr="002A3C5E" w:rsidRDefault="0025270E" w:rsidP="0025270E">
            <w:pPr>
              <w:jc w:val="both"/>
              <w:rPr>
                <w:rFonts w:cstheme="minorHAnsi"/>
                <w:bCs/>
                <w:color w:val="4F81BD" w:themeColor="accent1"/>
                <w:sz w:val="22"/>
                <w:szCs w:val="22"/>
              </w:rPr>
            </w:pPr>
          </w:p>
          <w:p w14:paraId="0739BEDA" w14:textId="20421726" w:rsidR="00347F80" w:rsidRPr="002A3C5E" w:rsidRDefault="00C975B4" w:rsidP="00F940BB">
            <w:pPr>
              <w:pStyle w:val="ListParagraph"/>
              <w:numPr>
                <w:ilvl w:val="0"/>
                <w:numId w:val="22"/>
              </w:numPr>
              <w:ind w:left="453" w:hanging="453"/>
              <w:jc w:val="both"/>
              <w:rPr>
                <w:rFonts w:cstheme="minorHAnsi"/>
                <w:bCs/>
                <w:sz w:val="22"/>
                <w:szCs w:val="22"/>
              </w:rPr>
            </w:pPr>
            <w:r w:rsidRPr="002A3C5E">
              <w:rPr>
                <w:rFonts w:cstheme="minorHAnsi"/>
                <w:bCs/>
                <w:sz w:val="22"/>
                <w:szCs w:val="22"/>
              </w:rPr>
              <w:t>A member commented upon the pay forecast figure of 2% and asked as to the position re movement.</w:t>
            </w:r>
          </w:p>
          <w:p w14:paraId="227EC2D5" w14:textId="2B569D08" w:rsidR="00C975B4" w:rsidRPr="002A3C5E" w:rsidRDefault="00C975B4" w:rsidP="00F940BB">
            <w:pPr>
              <w:ind w:left="453" w:hanging="453"/>
              <w:jc w:val="both"/>
              <w:rPr>
                <w:rFonts w:cstheme="minorHAnsi"/>
                <w:bCs/>
                <w:sz w:val="22"/>
                <w:szCs w:val="22"/>
              </w:rPr>
            </w:pPr>
          </w:p>
          <w:p w14:paraId="34D2F680" w14:textId="272111DA" w:rsidR="00C975B4" w:rsidRPr="00F940BB" w:rsidRDefault="00C975B4" w:rsidP="00F940BB">
            <w:pPr>
              <w:pStyle w:val="ListParagraph"/>
              <w:ind w:left="453"/>
              <w:jc w:val="both"/>
              <w:rPr>
                <w:rFonts w:cstheme="minorHAnsi"/>
                <w:bCs/>
                <w:sz w:val="22"/>
                <w:szCs w:val="22"/>
              </w:rPr>
            </w:pPr>
            <w:r w:rsidRPr="00F940BB">
              <w:rPr>
                <w:rFonts w:cstheme="minorHAnsi"/>
                <w:bCs/>
                <w:sz w:val="22"/>
                <w:szCs w:val="22"/>
              </w:rPr>
              <w:t>The CFO referred to the presentation made to the last meeting of the Committee by the Director of Finance in which the</w:t>
            </w:r>
            <w:r w:rsidR="00DE1120" w:rsidRPr="00F940BB">
              <w:rPr>
                <w:rFonts w:cstheme="minorHAnsi"/>
                <w:bCs/>
                <w:sz w:val="22"/>
                <w:szCs w:val="22"/>
              </w:rPr>
              <w:t xml:space="preserve"> level</w:t>
            </w:r>
            <w:r w:rsidRPr="00F940BB">
              <w:rPr>
                <w:rFonts w:cstheme="minorHAnsi"/>
                <w:bCs/>
                <w:sz w:val="22"/>
                <w:szCs w:val="22"/>
              </w:rPr>
              <w:t xml:space="preserve"> of headroom</w:t>
            </w:r>
            <w:r w:rsidR="00DE1120" w:rsidRPr="00F940BB">
              <w:rPr>
                <w:rFonts w:cstheme="minorHAnsi"/>
                <w:bCs/>
                <w:sz w:val="22"/>
                <w:szCs w:val="22"/>
              </w:rPr>
              <w:t xml:space="preserve"> had been shared</w:t>
            </w:r>
            <w:r w:rsidRPr="00F940BB">
              <w:rPr>
                <w:rFonts w:cstheme="minorHAnsi"/>
                <w:bCs/>
                <w:sz w:val="22"/>
                <w:szCs w:val="22"/>
              </w:rPr>
              <w:t>, adding that any outcome outside the 2% would require modelling through for future years.</w:t>
            </w:r>
          </w:p>
          <w:p w14:paraId="06526D2F" w14:textId="77777777" w:rsidR="00C975B4" w:rsidRPr="002A3C5E" w:rsidRDefault="00C975B4" w:rsidP="006A273F">
            <w:pPr>
              <w:jc w:val="both"/>
              <w:rPr>
                <w:rFonts w:cstheme="minorHAnsi"/>
                <w:bCs/>
                <w:color w:val="4F81BD" w:themeColor="accent1"/>
                <w:sz w:val="22"/>
                <w:szCs w:val="22"/>
              </w:rPr>
            </w:pPr>
          </w:p>
          <w:p w14:paraId="70D5A413" w14:textId="5DCBFE14" w:rsidR="00BA52D6" w:rsidRPr="002A3C5E" w:rsidRDefault="00BA52D6" w:rsidP="00F940BB">
            <w:pPr>
              <w:pStyle w:val="ListParagraph"/>
              <w:numPr>
                <w:ilvl w:val="0"/>
                <w:numId w:val="10"/>
              </w:numPr>
              <w:ind w:left="453" w:hanging="425"/>
              <w:jc w:val="both"/>
              <w:rPr>
                <w:rFonts w:cstheme="minorHAnsi"/>
                <w:bCs/>
                <w:sz w:val="22"/>
                <w:szCs w:val="22"/>
              </w:rPr>
            </w:pPr>
            <w:r w:rsidRPr="002A3C5E">
              <w:rPr>
                <w:rFonts w:cstheme="minorHAnsi"/>
                <w:bCs/>
                <w:sz w:val="22"/>
                <w:szCs w:val="22"/>
              </w:rPr>
              <w:lastRenderedPageBreak/>
              <w:t>The view was expressed by a member that notwithstanding the healthy finances of the Group there were many financial challenges on the horizon particularly in relation rising costs and the Cheadle campus re-development.</w:t>
            </w:r>
          </w:p>
          <w:p w14:paraId="7A683677" w14:textId="709D6983" w:rsidR="00EC409B" w:rsidRPr="002A3C5E" w:rsidRDefault="00EC409B" w:rsidP="006A273F">
            <w:pPr>
              <w:jc w:val="both"/>
              <w:rPr>
                <w:rFonts w:cstheme="minorHAnsi"/>
                <w:bCs/>
                <w:color w:val="4F81BD" w:themeColor="accent1"/>
                <w:sz w:val="22"/>
                <w:szCs w:val="22"/>
              </w:rPr>
            </w:pPr>
          </w:p>
          <w:p w14:paraId="61E5BDB9" w14:textId="7E083FEB" w:rsidR="00BA52D6" w:rsidRPr="002A3C5E" w:rsidRDefault="00BA52D6" w:rsidP="00F940BB">
            <w:pPr>
              <w:ind w:left="453"/>
              <w:jc w:val="both"/>
              <w:rPr>
                <w:rFonts w:cstheme="minorHAnsi"/>
                <w:bCs/>
                <w:sz w:val="22"/>
                <w:szCs w:val="22"/>
              </w:rPr>
            </w:pPr>
            <w:r w:rsidRPr="002A3C5E">
              <w:rPr>
                <w:rFonts w:cstheme="minorHAnsi"/>
                <w:bCs/>
                <w:sz w:val="22"/>
                <w:szCs w:val="22"/>
              </w:rPr>
              <w:t xml:space="preserve">The CFO responded that there were big financial challenges ahead </w:t>
            </w:r>
            <w:r w:rsidR="00452291" w:rsidRPr="002A3C5E">
              <w:rPr>
                <w:rFonts w:cstheme="minorHAnsi"/>
                <w:bCs/>
                <w:sz w:val="22"/>
                <w:szCs w:val="22"/>
              </w:rPr>
              <w:t xml:space="preserve">alongside increasing inflation </w:t>
            </w:r>
            <w:r w:rsidRPr="002A3C5E">
              <w:rPr>
                <w:rFonts w:cstheme="minorHAnsi"/>
                <w:bCs/>
                <w:sz w:val="22"/>
                <w:szCs w:val="22"/>
              </w:rPr>
              <w:t>but following the growth in the 16-18 funding rate for next year it was considered that the Group had a good starting point.</w:t>
            </w:r>
          </w:p>
          <w:p w14:paraId="0034343C" w14:textId="77777777" w:rsidR="00BA52D6" w:rsidRPr="002A3C5E" w:rsidRDefault="00BA52D6" w:rsidP="006A273F">
            <w:pPr>
              <w:jc w:val="both"/>
              <w:rPr>
                <w:rFonts w:cstheme="minorHAnsi"/>
                <w:bCs/>
                <w:color w:val="4F81BD" w:themeColor="accent1"/>
                <w:sz w:val="22"/>
                <w:szCs w:val="22"/>
              </w:rPr>
            </w:pPr>
          </w:p>
          <w:p w14:paraId="7C898A20" w14:textId="1C6B710D" w:rsidR="00EC409B" w:rsidRPr="002A3C5E" w:rsidRDefault="00452291" w:rsidP="00F940BB">
            <w:pPr>
              <w:pStyle w:val="ListParagraph"/>
              <w:numPr>
                <w:ilvl w:val="0"/>
                <w:numId w:val="10"/>
              </w:numPr>
              <w:ind w:left="453" w:hanging="453"/>
              <w:jc w:val="both"/>
              <w:rPr>
                <w:rFonts w:cstheme="minorHAnsi"/>
                <w:bCs/>
                <w:sz w:val="22"/>
                <w:szCs w:val="22"/>
              </w:rPr>
            </w:pPr>
            <w:r w:rsidRPr="002A3C5E">
              <w:rPr>
                <w:rFonts w:cstheme="minorHAnsi"/>
                <w:bCs/>
                <w:sz w:val="22"/>
                <w:szCs w:val="22"/>
              </w:rPr>
              <w:t xml:space="preserve">A member asked that with respect to suppliers and utilities was the Group </w:t>
            </w:r>
            <w:r w:rsidR="00DE1120" w:rsidRPr="002A3C5E">
              <w:rPr>
                <w:rFonts w:cstheme="minorHAnsi"/>
                <w:bCs/>
                <w:sz w:val="22"/>
                <w:szCs w:val="22"/>
              </w:rPr>
              <w:t>satisfied</w:t>
            </w:r>
            <w:r w:rsidRPr="002A3C5E">
              <w:rPr>
                <w:rFonts w:cstheme="minorHAnsi"/>
                <w:bCs/>
                <w:sz w:val="22"/>
                <w:szCs w:val="22"/>
              </w:rPr>
              <w:t xml:space="preserve"> that it had the best deals in place.</w:t>
            </w:r>
          </w:p>
          <w:p w14:paraId="296E7233" w14:textId="627F27C9" w:rsidR="00452291" w:rsidRPr="002A3C5E" w:rsidRDefault="00452291" w:rsidP="00452291">
            <w:pPr>
              <w:jc w:val="both"/>
              <w:rPr>
                <w:rFonts w:cstheme="minorHAnsi"/>
                <w:bCs/>
                <w:sz w:val="22"/>
                <w:szCs w:val="22"/>
              </w:rPr>
            </w:pPr>
          </w:p>
          <w:p w14:paraId="432634A5" w14:textId="7B368560" w:rsidR="00452291" w:rsidRPr="002A3C5E" w:rsidRDefault="00452291" w:rsidP="00F940BB">
            <w:pPr>
              <w:ind w:left="453"/>
              <w:jc w:val="both"/>
              <w:rPr>
                <w:rFonts w:cstheme="minorHAnsi"/>
                <w:bCs/>
                <w:sz w:val="22"/>
                <w:szCs w:val="22"/>
              </w:rPr>
            </w:pPr>
            <w:r w:rsidRPr="002A3C5E">
              <w:rPr>
                <w:rFonts w:cstheme="minorHAnsi"/>
                <w:bCs/>
                <w:sz w:val="22"/>
                <w:szCs w:val="22"/>
              </w:rPr>
              <w:t xml:space="preserve">The CFO responded that the Group currently procured energy through a Public Procurement arrangement and that for Cheadle and Marple slightly different arrangements were in place.  There was recognition that rising costs would have an impact moving forward. </w:t>
            </w:r>
          </w:p>
          <w:p w14:paraId="7035D623" w14:textId="5C64E59D" w:rsidR="00EC409B" w:rsidRPr="002A3C5E" w:rsidRDefault="00EC409B" w:rsidP="006A273F">
            <w:pPr>
              <w:jc w:val="both"/>
              <w:rPr>
                <w:rFonts w:cstheme="minorHAnsi"/>
                <w:bCs/>
                <w:color w:val="4F81BD" w:themeColor="accent1"/>
                <w:sz w:val="22"/>
                <w:szCs w:val="22"/>
              </w:rPr>
            </w:pPr>
          </w:p>
          <w:p w14:paraId="54EDFF46" w14:textId="27D2F837" w:rsidR="006A273F" w:rsidRPr="002A3C5E" w:rsidRDefault="006A273F" w:rsidP="006A273F">
            <w:pPr>
              <w:jc w:val="both"/>
              <w:rPr>
                <w:rFonts w:cstheme="minorHAnsi"/>
                <w:b/>
                <w:sz w:val="22"/>
                <w:szCs w:val="22"/>
              </w:rPr>
            </w:pPr>
            <w:r w:rsidRPr="002A3C5E">
              <w:rPr>
                <w:rFonts w:cstheme="minorHAnsi"/>
                <w:b/>
                <w:sz w:val="22"/>
                <w:szCs w:val="22"/>
              </w:rPr>
              <w:t>There were no further questions or issues raised by members and following due consideration and deliberation it was resolved that the Management Accounts for the period to 31 March 2022 be recommended to the Board of the Corporation for approval.</w:t>
            </w:r>
          </w:p>
          <w:p w14:paraId="5A3C6B00" w14:textId="77777777" w:rsidR="006A273F" w:rsidRPr="002A3C5E" w:rsidRDefault="006A273F" w:rsidP="006A273F">
            <w:pPr>
              <w:jc w:val="both"/>
              <w:rPr>
                <w:rFonts w:cstheme="minorHAnsi"/>
                <w:sz w:val="22"/>
                <w:szCs w:val="22"/>
              </w:rPr>
            </w:pPr>
          </w:p>
          <w:p w14:paraId="20B65F31" w14:textId="06F421FE" w:rsidR="00E458C6" w:rsidRPr="002A3C5E" w:rsidRDefault="00E458C6" w:rsidP="006A273F">
            <w:pPr>
              <w:jc w:val="both"/>
              <w:rPr>
                <w:rFonts w:cstheme="minorHAnsi"/>
                <w:b/>
                <w:bCs/>
                <w:sz w:val="22"/>
                <w:szCs w:val="22"/>
                <w:u w:val="single"/>
              </w:rPr>
            </w:pPr>
            <w:r w:rsidRPr="002A3C5E">
              <w:rPr>
                <w:rFonts w:cstheme="minorHAnsi"/>
                <w:b/>
                <w:bCs/>
                <w:sz w:val="22"/>
                <w:szCs w:val="22"/>
                <w:u w:val="single"/>
              </w:rPr>
              <w:t>Action:  Board of the Corporation</w:t>
            </w:r>
          </w:p>
          <w:p w14:paraId="4C468637" w14:textId="5AE1BA56" w:rsidR="00E458C6" w:rsidRPr="002A3C5E" w:rsidRDefault="00E458C6" w:rsidP="006A273F">
            <w:pPr>
              <w:jc w:val="both"/>
              <w:rPr>
                <w:rFonts w:cstheme="minorHAnsi"/>
                <w:sz w:val="22"/>
                <w:szCs w:val="22"/>
              </w:rPr>
            </w:pPr>
          </w:p>
        </w:tc>
      </w:tr>
      <w:tr w:rsidR="00446828" w:rsidRPr="002A3C5E" w14:paraId="50B0D9B7" w14:textId="77777777" w:rsidTr="006D7B59">
        <w:tc>
          <w:tcPr>
            <w:tcW w:w="873" w:type="pct"/>
          </w:tcPr>
          <w:p w14:paraId="6F695D7D" w14:textId="78113047" w:rsidR="00446828" w:rsidRPr="002A3C5E" w:rsidRDefault="00446828" w:rsidP="006A273F">
            <w:pPr>
              <w:rPr>
                <w:rFonts w:cstheme="minorHAnsi"/>
                <w:b/>
                <w:sz w:val="22"/>
                <w:szCs w:val="22"/>
              </w:rPr>
            </w:pPr>
            <w:r w:rsidRPr="002A3C5E">
              <w:rPr>
                <w:rFonts w:cstheme="minorHAnsi"/>
                <w:b/>
                <w:sz w:val="22"/>
                <w:szCs w:val="22"/>
              </w:rPr>
              <w:lastRenderedPageBreak/>
              <w:t>RES/23/22</w:t>
            </w:r>
          </w:p>
        </w:tc>
        <w:tc>
          <w:tcPr>
            <w:tcW w:w="4127" w:type="pct"/>
          </w:tcPr>
          <w:p w14:paraId="1C2685F2" w14:textId="77777777" w:rsidR="00446828" w:rsidRPr="002A3C5E" w:rsidRDefault="00446828" w:rsidP="006A273F">
            <w:pPr>
              <w:jc w:val="both"/>
              <w:rPr>
                <w:rFonts w:cstheme="minorHAnsi"/>
                <w:bCs/>
                <w:sz w:val="22"/>
                <w:szCs w:val="22"/>
              </w:rPr>
            </w:pPr>
            <w:r w:rsidRPr="002A3C5E">
              <w:rPr>
                <w:rFonts w:cstheme="minorHAnsi"/>
                <w:b/>
                <w:sz w:val="22"/>
                <w:szCs w:val="22"/>
              </w:rPr>
              <w:t xml:space="preserve">Policy Updates </w:t>
            </w:r>
          </w:p>
          <w:p w14:paraId="0712E997" w14:textId="59309CE1" w:rsidR="00446828" w:rsidRPr="002A3C5E" w:rsidRDefault="00446828" w:rsidP="006A273F">
            <w:pPr>
              <w:jc w:val="both"/>
              <w:rPr>
                <w:rFonts w:cstheme="minorHAnsi"/>
                <w:bCs/>
                <w:sz w:val="22"/>
                <w:szCs w:val="22"/>
              </w:rPr>
            </w:pPr>
          </w:p>
          <w:p w14:paraId="38FF3E7A" w14:textId="1FE39FB1" w:rsidR="00D85A80" w:rsidRPr="002A3C5E" w:rsidRDefault="00D85A80" w:rsidP="006A273F">
            <w:pPr>
              <w:jc w:val="both"/>
              <w:rPr>
                <w:rFonts w:cstheme="minorHAnsi"/>
                <w:bCs/>
                <w:sz w:val="22"/>
                <w:szCs w:val="22"/>
              </w:rPr>
            </w:pPr>
            <w:r w:rsidRPr="002A3C5E">
              <w:rPr>
                <w:rFonts w:cstheme="minorHAnsi"/>
                <w:bCs/>
                <w:sz w:val="22"/>
                <w:szCs w:val="22"/>
              </w:rPr>
              <w:t>The CFO referred members to the previously circulated covering report and three policies for consideration ahead of the new academic year.</w:t>
            </w:r>
          </w:p>
          <w:p w14:paraId="7A721C3E" w14:textId="06B279A7" w:rsidR="00D85A80" w:rsidRPr="002A3C5E" w:rsidRDefault="00D85A80" w:rsidP="006A273F">
            <w:pPr>
              <w:jc w:val="both"/>
              <w:rPr>
                <w:rFonts w:cstheme="minorHAnsi"/>
                <w:bCs/>
                <w:sz w:val="22"/>
                <w:szCs w:val="22"/>
              </w:rPr>
            </w:pPr>
          </w:p>
          <w:p w14:paraId="07F1AA5A" w14:textId="3B29F86F" w:rsidR="00D85A80" w:rsidRPr="002A3C5E" w:rsidRDefault="00A969CE" w:rsidP="006A273F">
            <w:pPr>
              <w:jc w:val="both"/>
              <w:rPr>
                <w:rFonts w:cstheme="minorHAnsi"/>
                <w:bCs/>
                <w:sz w:val="22"/>
                <w:szCs w:val="22"/>
              </w:rPr>
            </w:pPr>
            <w:r w:rsidRPr="002A3C5E">
              <w:rPr>
                <w:rFonts w:cstheme="minorHAnsi"/>
                <w:bCs/>
                <w:sz w:val="22"/>
                <w:szCs w:val="22"/>
              </w:rPr>
              <w:t xml:space="preserve">There was confirmation that the policies had been updated to reflect any changes in job titles, </w:t>
            </w:r>
            <w:proofErr w:type="gramStart"/>
            <w:r w:rsidRPr="002A3C5E">
              <w:rPr>
                <w:rFonts w:cstheme="minorHAnsi"/>
                <w:bCs/>
                <w:sz w:val="22"/>
                <w:szCs w:val="22"/>
              </w:rPr>
              <w:t>teams</w:t>
            </w:r>
            <w:proofErr w:type="gramEnd"/>
            <w:r w:rsidRPr="002A3C5E">
              <w:rPr>
                <w:rFonts w:cstheme="minorHAnsi"/>
                <w:bCs/>
                <w:sz w:val="22"/>
                <w:szCs w:val="22"/>
              </w:rPr>
              <w:t xml:space="preserve"> and dates.  Areas of specific change were highlighted as follows:</w:t>
            </w:r>
          </w:p>
          <w:p w14:paraId="076B20C5" w14:textId="77777777" w:rsidR="00D85A80" w:rsidRPr="002A3C5E" w:rsidRDefault="00D85A80" w:rsidP="006A273F">
            <w:pPr>
              <w:jc w:val="both"/>
              <w:rPr>
                <w:rFonts w:cstheme="minorHAnsi"/>
                <w:bCs/>
                <w:sz w:val="22"/>
                <w:szCs w:val="22"/>
              </w:rPr>
            </w:pPr>
          </w:p>
          <w:p w14:paraId="0E67D906" w14:textId="5D2B72A1" w:rsidR="00446828" w:rsidRPr="002A3C5E" w:rsidRDefault="00446828" w:rsidP="00F940BB">
            <w:pPr>
              <w:pStyle w:val="ListParagraph"/>
              <w:numPr>
                <w:ilvl w:val="0"/>
                <w:numId w:val="3"/>
              </w:numPr>
              <w:ind w:left="453" w:hanging="453"/>
              <w:jc w:val="both"/>
              <w:rPr>
                <w:rFonts w:cstheme="minorHAnsi"/>
                <w:bCs/>
                <w:sz w:val="22"/>
                <w:szCs w:val="22"/>
              </w:rPr>
            </w:pPr>
            <w:r w:rsidRPr="002A3C5E">
              <w:rPr>
                <w:rFonts w:cstheme="minorHAnsi"/>
                <w:bCs/>
                <w:sz w:val="22"/>
                <w:szCs w:val="22"/>
              </w:rPr>
              <w:t>Financial Regulations 2022/2023</w:t>
            </w:r>
          </w:p>
          <w:p w14:paraId="66D98572" w14:textId="542C9ECD" w:rsidR="00446828" w:rsidRPr="002A3C5E" w:rsidRDefault="00446828" w:rsidP="00F940BB">
            <w:pPr>
              <w:ind w:left="453" w:hanging="453"/>
              <w:jc w:val="both"/>
              <w:rPr>
                <w:rFonts w:cstheme="minorHAnsi"/>
                <w:bCs/>
                <w:sz w:val="22"/>
                <w:szCs w:val="22"/>
              </w:rPr>
            </w:pPr>
          </w:p>
          <w:p w14:paraId="4ED50E91" w14:textId="3D3385D6" w:rsidR="00A969CE" w:rsidRPr="00F940BB" w:rsidRDefault="00A969CE" w:rsidP="00F940BB">
            <w:pPr>
              <w:pStyle w:val="ListParagraph"/>
              <w:numPr>
                <w:ilvl w:val="0"/>
                <w:numId w:val="10"/>
              </w:numPr>
              <w:ind w:left="453" w:hanging="453"/>
              <w:jc w:val="both"/>
              <w:rPr>
                <w:rFonts w:cstheme="minorHAnsi"/>
                <w:bCs/>
                <w:sz w:val="22"/>
                <w:szCs w:val="22"/>
              </w:rPr>
            </w:pPr>
            <w:r w:rsidRPr="00F940BB">
              <w:rPr>
                <w:rFonts w:cstheme="minorHAnsi"/>
                <w:bCs/>
                <w:sz w:val="22"/>
                <w:szCs w:val="22"/>
              </w:rPr>
              <w:t>Section 10.3.3 and the addition of the section regarding the role of the Strategic Property Working Group</w:t>
            </w:r>
          </w:p>
          <w:p w14:paraId="01816CE7" w14:textId="2547BDAE" w:rsidR="00A969CE" w:rsidRPr="00F940BB" w:rsidRDefault="00A969CE" w:rsidP="00F940BB">
            <w:pPr>
              <w:pStyle w:val="ListParagraph"/>
              <w:numPr>
                <w:ilvl w:val="0"/>
                <w:numId w:val="10"/>
              </w:numPr>
              <w:ind w:left="453" w:hanging="425"/>
              <w:jc w:val="both"/>
              <w:rPr>
                <w:rFonts w:cstheme="minorHAnsi"/>
                <w:bCs/>
                <w:sz w:val="22"/>
                <w:szCs w:val="22"/>
              </w:rPr>
            </w:pPr>
            <w:r w:rsidRPr="00F940BB">
              <w:rPr>
                <w:rFonts w:cstheme="minorHAnsi"/>
                <w:bCs/>
                <w:sz w:val="22"/>
                <w:szCs w:val="22"/>
              </w:rPr>
              <w:t>Section 15.5 and a change in the wording around the Resources Committee owning and approving the Treasury Management Policy, and the removal of section 15.6 which detailed the Treasury Management Policy.</w:t>
            </w:r>
          </w:p>
          <w:p w14:paraId="2B41EFE3" w14:textId="1B9CA0AC" w:rsidR="00446828" w:rsidRPr="002A3C5E" w:rsidRDefault="00446828" w:rsidP="00446828">
            <w:pPr>
              <w:jc w:val="both"/>
              <w:rPr>
                <w:rFonts w:cstheme="minorHAnsi"/>
                <w:bCs/>
                <w:sz w:val="22"/>
                <w:szCs w:val="22"/>
              </w:rPr>
            </w:pPr>
          </w:p>
          <w:p w14:paraId="62CCABB7" w14:textId="471442FC" w:rsidR="00446828" w:rsidRPr="002A3C5E" w:rsidRDefault="00446828" w:rsidP="00F940BB">
            <w:pPr>
              <w:pStyle w:val="ListParagraph"/>
              <w:numPr>
                <w:ilvl w:val="0"/>
                <w:numId w:val="3"/>
              </w:numPr>
              <w:ind w:left="453" w:hanging="453"/>
              <w:jc w:val="both"/>
              <w:rPr>
                <w:rFonts w:cstheme="minorHAnsi"/>
                <w:bCs/>
                <w:sz w:val="22"/>
                <w:szCs w:val="22"/>
              </w:rPr>
            </w:pPr>
            <w:r w:rsidRPr="002A3C5E">
              <w:rPr>
                <w:rFonts w:cstheme="minorHAnsi"/>
                <w:bCs/>
                <w:sz w:val="22"/>
                <w:szCs w:val="22"/>
              </w:rPr>
              <w:t>Fees Policy 2022/2023</w:t>
            </w:r>
          </w:p>
          <w:p w14:paraId="6F5A9FB3" w14:textId="542C65DC" w:rsidR="00446828" w:rsidRPr="002A3C5E" w:rsidRDefault="00446828" w:rsidP="00446828">
            <w:pPr>
              <w:jc w:val="both"/>
              <w:rPr>
                <w:rFonts w:cstheme="minorHAnsi"/>
                <w:bCs/>
                <w:sz w:val="22"/>
                <w:szCs w:val="22"/>
              </w:rPr>
            </w:pPr>
          </w:p>
          <w:p w14:paraId="464C9126" w14:textId="001EEB3F" w:rsidR="00446828" w:rsidRPr="002A3C5E" w:rsidRDefault="00A969CE" w:rsidP="00F940BB">
            <w:pPr>
              <w:pStyle w:val="ListParagraph"/>
              <w:numPr>
                <w:ilvl w:val="0"/>
                <w:numId w:val="23"/>
              </w:numPr>
              <w:ind w:left="453" w:hanging="453"/>
              <w:jc w:val="both"/>
              <w:rPr>
                <w:rFonts w:cstheme="minorHAnsi"/>
                <w:bCs/>
                <w:sz w:val="22"/>
                <w:szCs w:val="22"/>
              </w:rPr>
            </w:pPr>
            <w:r w:rsidRPr="002A3C5E">
              <w:rPr>
                <w:rFonts w:cstheme="minorHAnsi"/>
                <w:bCs/>
                <w:sz w:val="22"/>
                <w:szCs w:val="22"/>
              </w:rPr>
              <w:t>Section 5 and additional information around the Apprenticeship Standards and workplace learning</w:t>
            </w:r>
          </w:p>
          <w:p w14:paraId="45089F4A" w14:textId="3E0516B8" w:rsidR="00A969CE" w:rsidRPr="002A3C5E" w:rsidRDefault="00A969CE" w:rsidP="00F940BB">
            <w:pPr>
              <w:pStyle w:val="ListParagraph"/>
              <w:numPr>
                <w:ilvl w:val="0"/>
                <w:numId w:val="23"/>
              </w:numPr>
              <w:ind w:left="453" w:hanging="453"/>
              <w:jc w:val="both"/>
              <w:rPr>
                <w:rFonts w:cstheme="minorHAnsi"/>
                <w:bCs/>
                <w:sz w:val="22"/>
                <w:szCs w:val="22"/>
              </w:rPr>
            </w:pPr>
            <w:r w:rsidRPr="002A3C5E">
              <w:rPr>
                <w:rFonts w:cstheme="minorHAnsi"/>
                <w:bCs/>
                <w:sz w:val="22"/>
                <w:szCs w:val="22"/>
              </w:rPr>
              <w:t xml:space="preserve">Section 9 and an amendment of the international section to remove all the previous detail given that we no longer </w:t>
            </w:r>
            <w:r w:rsidR="00BC44A7" w:rsidRPr="002A3C5E">
              <w:rPr>
                <w:rFonts w:cstheme="minorHAnsi"/>
                <w:bCs/>
                <w:sz w:val="22"/>
                <w:szCs w:val="22"/>
              </w:rPr>
              <w:t>supported sponsored students.</w:t>
            </w:r>
          </w:p>
          <w:p w14:paraId="17BD99FD" w14:textId="5FC94857" w:rsidR="00446828" w:rsidRPr="002A3C5E" w:rsidRDefault="00446828" w:rsidP="00446828">
            <w:pPr>
              <w:jc w:val="both"/>
              <w:rPr>
                <w:rFonts w:cstheme="minorHAnsi"/>
                <w:bCs/>
                <w:sz w:val="22"/>
                <w:szCs w:val="22"/>
              </w:rPr>
            </w:pPr>
          </w:p>
          <w:p w14:paraId="47E922BF" w14:textId="26A4E405" w:rsidR="00446828" w:rsidRPr="002A3C5E" w:rsidRDefault="00446828" w:rsidP="00F940BB">
            <w:pPr>
              <w:pStyle w:val="ListParagraph"/>
              <w:numPr>
                <w:ilvl w:val="0"/>
                <w:numId w:val="3"/>
              </w:numPr>
              <w:ind w:left="453" w:hanging="453"/>
              <w:jc w:val="both"/>
              <w:rPr>
                <w:rFonts w:cstheme="minorHAnsi"/>
                <w:bCs/>
                <w:sz w:val="22"/>
                <w:szCs w:val="22"/>
              </w:rPr>
            </w:pPr>
            <w:r w:rsidRPr="002A3C5E">
              <w:rPr>
                <w:rFonts w:cstheme="minorHAnsi"/>
                <w:bCs/>
                <w:sz w:val="22"/>
                <w:szCs w:val="22"/>
              </w:rPr>
              <w:t>Supply Chain Fees and Charging Policy 2022/2023</w:t>
            </w:r>
          </w:p>
          <w:p w14:paraId="39DE151C" w14:textId="64457685" w:rsidR="00446828" w:rsidRPr="002A3C5E" w:rsidRDefault="00446828" w:rsidP="00446828">
            <w:pPr>
              <w:jc w:val="both"/>
              <w:rPr>
                <w:rFonts w:cstheme="minorHAnsi"/>
                <w:bCs/>
                <w:sz w:val="22"/>
                <w:szCs w:val="22"/>
              </w:rPr>
            </w:pPr>
          </w:p>
          <w:p w14:paraId="57E0B8D0" w14:textId="75B90EAB" w:rsidR="00BC44A7" w:rsidRPr="00F940BB" w:rsidRDefault="00144CB6" w:rsidP="00F940BB">
            <w:pPr>
              <w:pStyle w:val="ListParagraph"/>
              <w:numPr>
                <w:ilvl w:val="0"/>
                <w:numId w:val="24"/>
              </w:numPr>
              <w:ind w:left="453" w:hanging="425"/>
              <w:jc w:val="both"/>
              <w:rPr>
                <w:rFonts w:cstheme="minorHAnsi"/>
                <w:bCs/>
                <w:sz w:val="22"/>
                <w:szCs w:val="22"/>
              </w:rPr>
            </w:pPr>
            <w:r w:rsidRPr="00F940BB">
              <w:rPr>
                <w:rFonts w:cstheme="minorHAnsi"/>
                <w:bCs/>
                <w:sz w:val="22"/>
                <w:szCs w:val="22"/>
              </w:rPr>
              <w:t>r</w:t>
            </w:r>
            <w:r w:rsidR="00BC44A7" w:rsidRPr="00F940BB">
              <w:rPr>
                <w:rFonts w:cstheme="minorHAnsi"/>
                <w:bCs/>
                <w:sz w:val="22"/>
                <w:szCs w:val="22"/>
              </w:rPr>
              <w:t xml:space="preserve">emoval of the detailed appendix detailing 3 years of subcontracted activity which was duplicated by information now published on the website each year. </w:t>
            </w:r>
          </w:p>
          <w:p w14:paraId="43EF5515" w14:textId="4F9FD527" w:rsidR="00BC44A7" w:rsidRPr="002A3C5E" w:rsidRDefault="00BC44A7" w:rsidP="006A273F">
            <w:pPr>
              <w:jc w:val="both"/>
              <w:rPr>
                <w:rFonts w:cstheme="minorHAnsi"/>
                <w:bCs/>
                <w:sz w:val="22"/>
                <w:szCs w:val="22"/>
              </w:rPr>
            </w:pPr>
          </w:p>
          <w:p w14:paraId="41C120CB" w14:textId="1AF4726A" w:rsidR="00BC44A7" w:rsidRPr="002A3C5E" w:rsidRDefault="00BC44A7" w:rsidP="006A273F">
            <w:pPr>
              <w:jc w:val="both"/>
              <w:rPr>
                <w:rFonts w:cstheme="minorHAnsi"/>
                <w:b/>
                <w:sz w:val="22"/>
                <w:szCs w:val="22"/>
              </w:rPr>
            </w:pPr>
            <w:r w:rsidRPr="002A3C5E">
              <w:rPr>
                <w:rFonts w:cstheme="minorHAnsi"/>
                <w:b/>
                <w:sz w:val="22"/>
                <w:szCs w:val="22"/>
              </w:rPr>
              <w:lastRenderedPageBreak/>
              <w:t>There were no</w:t>
            </w:r>
            <w:r w:rsidR="002A0B48" w:rsidRPr="002A3C5E">
              <w:rPr>
                <w:rFonts w:cstheme="minorHAnsi"/>
                <w:b/>
                <w:sz w:val="22"/>
                <w:szCs w:val="22"/>
              </w:rPr>
              <w:t xml:space="preserve"> </w:t>
            </w:r>
            <w:r w:rsidRPr="002A3C5E">
              <w:rPr>
                <w:rFonts w:cstheme="minorHAnsi"/>
                <w:b/>
                <w:sz w:val="22"/>
                <w:szCs w:val="22"/>
              </w:rPr>
              <w:t xml:space="preserve">questions or issues raised by members and following due consideration </w:t>
            </w:r>
            <w:r w:rsidR="004724BD" w:rsidRPr="002A3C5E">
              <w:rPr>
                <w:rFonts w:cstheme="minorHAnsi"/>
                <w:b/>
                <w:sz w:val="22"/>
                <w:szCs w:val="22"/>
              </w:rPr>
              <w:t>it was resolved that the following revised and updated policies be recommended to the Board of the Corporation for approval with the effective date for each of the policies being 1 August 2022:</w:t>
            </w:r>
          </w:p>
          <w:p w14:paraId="33173A57" w14:textId="308DBA00" w:rsidR="004724BD" w:rsidRPr="002A3C5E" w:rsidRDefault="004724BD" w:rsidP="006A273F">
            <w:pPr>
              <w:jc w:val="both"/>
              <w:rPr>
                <w:rFonts w:cstheme="minorHAnsi"/>
                <w:b/>
                <w:sz w:val="22"/>
                <w:szCs w:val="22"/>
              </w:rPr>
            </w:pPr>
          </w:p>
          <w:p w14:paraId="48255AFB" w14:textId="026947A8" w:rsidR="004724BD" w:rsidRPr="002A3C5E" w:rsidRDefault="004724BD" w:rsidP="00F940BB">
            <w:pPr>
              <w:pStyle w:val="ListParagraph"/>
              <w:numPr>
                <w:ilvl w:val="0"/>
                <w:numId w:val="25"/>
              </w:numPr>
              <w:ind w:left="453" w:hanging="425"/>
              <w:jc w:val="both"/>
              <w:rPr>
                <w:rFonts w:cstheme="minorHAnsi"/>
                <w:b/>
                <w:sz w:val="22"/>
                <w:szCs w:val="22"/>
              </w:rPr>
            </w:pPr>
            <w:r w:rsidRPr="002A3C5E">
              <w:rPr>
                <w:rFonts w:cstheme="minorHAnsi"/>
                <w:b/>
                <w:sz w:val="22"/>
                <w:szCs w:val="22"/>
              </w:rPr>
              <w:t>Financial Regulations 2022/2023</w:t>
            </w:r>
          </w:p>
          <w:p w14:paraId="1BEE97F4" w14:textId="3D503EF2" w:rsidR="004724BD" w:rsidRPr="002A3C5E" w:rsidRDefault="004724BD" w:rsidP="00F940BB">
            <w:pPr>
              <w:pStyle w:val="ListParagraph"/>
              <w:numPr>
                <w:ilvl w:val="0"/>
                <w:numId w:val="25"/>
              </w:numPr>
              <w:ind w:left="453" w:hanging="425"/>
              <w:jc w:val="both"/>
              <w:rPr>
                <w:rFonts w:cstheme="minorHAnsi"/>
                <w:b/>
                <w:sz w:val="22"/>
                <w:szCs w:val="22"/>
              </w:rPr>
            </w:pPr>
            <w:r w:rsidRPr="002A3C5E">
              <w:rPr>
                <w:rFonts w:cstheme="minorHAnsi"/>
                <w:b/>
                <w:sz w:val="22"/>
                <w:szCs w:val="22"/>
              </w:rPr>
              <w:t>Fees Policy 2022/2023</w:t>
            </w:r>
          </w:p>
          <w:p w14:paraId="48CB4D52" w14:textId="4A8B9B49" w:rsidR="004724BD" w:rsidRPr="002A3C5E" w:rsidRDefault="004724BD" w:rsidP="00F940BB">
            <w:pPr>
              <w:pStyle w:val="ListParagraph"/>
              <w:numPr>
                <w:ilvl w:val="0"/>
                <w:numId w:val="25"/>
              </w:numPr>
              <w:ind w:left="453" w:hanging="425"/>
              <w:jc w:val="both"/>
              <w:rPr>
                <w:rFonts w:cstheme="minorHAnsi"/>
                <w:b/>
                <w:sz w:val="22"/>
                <w:szCs w:val="22"/>
              </w:rPr>
            </w:pPr>
            <w:r w:rsidRPr="002A3C5E">
              <w:rPr>
                <w:rFonts w:cstheme="minorHAnsi"/>
                <w:b/>
                <w:sz w:val="22"/>
                <w:szCs w:val="22"/>
              </w:rPr>
              <w:t>Supply Chain and Charging Policy 2022/2023.</w:t>
            </w:r>
          </w:p>
          <w:p w14:paraId="492A9A2B" w14:textId="68D12366" w:rsidR="004724BD" w:rsidRPr="002A3C5E" w:rsidRDefault="004724BD" w:rsidP="004724BD">
            <w:pPr>
              <w:pStyle w:val="ListParagraph"/>
              <w:jc w:val="both"/>
              <w:rPr>
                <w:rFonts w:cstheme="minorHAnsi"/>
                <w:b/>
                <w:sz w:val="22"/>
                <w:szCs w:val="22"/>
              </w:rPr>
            </w:pPr>
          </w:p>
          <w:p w14:paraId="3A47DEC4" w14:textId="5EC8C7CA" w:rsidR="004724BD" w:rsidRPr="002A3C5E" w:rsidRDefault="004724BD" w:rsidP="004724BD">
            <w:pPr>
              <w:pStyle w:val="ListParagraph"/>
              <w:ind w:left="0"/>
              <w:jc w:val="both"/>
              <w:rPr>
                <w:rFonts w:cstheme="minorHAnsi"/>
                <w:b/>
                <w:sz w:val="22"/>
                <w:szCs w:val="22"/>
                <w:u w:val="single"/>
              </w:rPr>
            </w:pPr>
            <w:r w:rsidRPr="002A3C5E">
              <w:rPr>
                <w:rFonts w:cstheme="minorHAnsi"/>
                <w:b/>
                <w:sz w:val="22"/>
                <w:szCs w:val="22"/>
                <w:u w:val="single"/>
              </w:rPr>
              <w:t>Action:  Board of the Corporation</w:t>
            </w:r>
          </w:p>
          <w:p w14:paraId="38347D1F" w14:textId="7BCEF715" w:rsidR="00BC44A7" w:rsidRPr="002A3C5E" w:rsidRDefault="00BC44A7" w:rsidP="006A273F">
            <w:pPr>
              <w:jc w:val="both"/>
              <w:rPr>
                <w:rFonts w:cstheme="minorHAnsi"/>
                <w:bCs/>
                <w:sz w:val="22"/>
                <w:szCs w:val="22"/>
              </w:rPr>
            </w:pPr>
          </w:p>
        </w:tc>
      </w:tr>
      <w:tr w:rsidR="00446828" w:rsidRPr="002A3C5E" w14:paraId="2BD87A83" w14:textId="77777777" w:rsidTr="006D7B59">
        <w:tc>
          <w:tcPr>
            <w:tcW w:w="873" w:type="pct"/>
          </w:tcPr>
          <w:p w14:paraId="7484506E" w14:textId="426C0DD4" w:rsidR="00446828" w:rsidRPr="002A3C5E" w:rsidRDefault="00446828" w:rsidP="006A273F">
            <w:pPr>
              <w:rPr>
                <w:rFonts w:cstheme="minorHAnsi"/>
                <w:b/>
                <w:sz w:val="22"/>
                <w:szCs w:val="22"/>
              </w:rPr>
            </w:pPr>
            <w:r w:rsidRPr="002A3C5E">
              <w:rPr>
                <w:rFonts w:cstheme="minorHAnsi"/>
                <w:b/>
                <w:sz w:val="22"/>
                <w:szCs w:val="22"/>
              </w:rPr>
              <w:lastRenderedPageBreak/>
              <w:t>RES/24/22</w:t>
            </w:r>
          </w:p>
        </w:tc>
        <w:tc>
          <w:tcPr>
            <w:tcW w:w="4127" w:type="pct"/>
          </w:tcPr>
          <w:p w14:paraId="296AA38C" w14:textId="21687CA8" w:rsidR="00446828" w:rsidRPr="002A3C5E" w:rsidRDefault="00446828" w:rsidP="006A273F">
            <w:pPr>
              <w:jc w:val="both"/>
              <w:rPr>
                <w:rFonts w:cstheme="minorHAnsi"/>
                <w:sz w:val="22"/>
                <w:szCs w:val="22"/>
              </w:rPr>
            </w:pPr>
            <w:r w:rsidRPr="002A3C5E">
              <w:rPr>
                <w:rFonts w:cstheme="minorHAnsi"/>
                <w:b/>
                <w:bCs/>
                <w:sz w:val="22"/>
                <w:szCs w:val="22"/>
              </w:rPr>
              <w:t xml:space="preserve">Partner Subcontracting Activities </w:t>
            </w:r>
            <w:r w:rsidR="00E458C6" w:rsidRPr="002A3C5E">
              <w:rPr>
                <w:rFonts w:cstheme="minorHAnsi"/>
                <w:b/>
                <w:bCs/>
                <w:sz w:val="22"/>
                <w:szCs w:val="22"/>
              </w:rPr>
              <w:t>In-</w:t>
            </w:r>
            <w:r w:rsidRPr="002A3C5E">
              <w:rPr>
                <w:rFonts w:cstheme="minorHAnsi"/>
                <w:b/>
                <w:bCs/>
                <w:sz w:val="22"/>
                <w:szCs w:val="22"/>
              </w:rPr>
              <w:t>Year 2021</w:t>
            </w:r>
            <w:r w:rsidR="00D652BA" w:rsidRPr="002A3C5E">
              <w:rPr>
                <w:rFonts w:cstheme="minorHAnsi"/>
                <w:b/>
                <w:bCs/>
                <w:sz w:val="22"/>
                <w:szCs w:val="22"/>
              </w:rPr>
              <w:t>/</w:t>
            </w:r>
            <w:r w:rsidRPr="002A3C5E">
              <w:rPr>
                <w:rFonts w:cstheme="minorHAnsi"/>
                <w:b/>
                <w:bCs/>
                <w:sz w:val="22"/>
                <w:szCs w:val="22"/>
              </w:rPr>
              <w:t>2022 Update</w:t>
            </w:r>
          </w:p>
          <w:p w14:paraId="7B10EF5F" w14:textId="77777777" w:rsidR="00446828" w:rsidRPr="002A3C5E" w:rsidRDefault="00446828" w:rsidP="006A273F">
            <w:pPr>
              <w:jc w:val="both"/>
              <w:rPr>
                <w:rFonts w:cstheme="minorHAnsi"/>
                <w:sz w:val="22"/>
                <w:szCs w:val="22"/>
              </w:rPr>
            </w:pPr>
          </w:p>
          <w:p w14:paraId="53BC1495" w14:textId="4B8C5A71" w:rsidR="00446828" w:rsidRPr="002A3C5E" w:rsidRDefault="00446828" w:rsidP="006A273F">
            <w:pPr>
              <w:jc w:val="both"/>
              <w:rPr>
                <w:rFonts w:cstheme="minorHAnsi"/>
                <w:sz w:val="22"/>
                <w:szCs w:val="22"/>
              </w:rPr>
            </w:pPr>
            <w:r w:rsidRPr="002A3C5E">
              <w:rPr>
                <w:rFonts w:cstheme="minorHAnsi"/>
                <w:sz w:val="22"/>
                <w:szCs w:val="22"/>
              </w:rPr>
              <w:t>The APFPP referred members to the previously circulated update report for 2021/2022 in relation to partner sub-contracting activity.</w:t>
            </w:r>
          </w:p>
          <w:p w14:paraId="716E88BE" w14:textId="474F0D2D" w:rsidR="00446828" w:rsidRPr="002A3C5E" w:rsidRDefault="00446828" w:rsidP="006A273F">
            <w:pPr>
              <w:jc w:val="both"/>
              <w:rPr>
                <w:rFonts w:cstheme="minorHAnsi"/>
                <w:sz w:val="22"/>
                <w:szCs w:val="22"/>
              </w:rPr>
            </w:pPr>
          </w:p>
          <w:p w14:paraId="3EB94AD1" w14:textId="7C10CDDE" w:rsidR="000D4E30" w:rsidRPr="002A3C5E" w:rsidRDefault="000D4E30" w:rsidP="006A273F">
            <w:pPr>
              <w:jc w:val="both"/>
              <w:rPr>
                <w:rFonts w:cstheme="minorHAnsi"/>
                <w:sz w:val="22"/>
                <w:szCs w:val="22"/>
              </w:rPr>
            </w:pPr>
            <w:r w:rsidRPr="002A3C5E">
              <w:rPr>
                <w:rFonts w:cstheme="minorHAnsi"/>
                <w:sz w:val="22"/>
                <w:szCs w:val="22"/>
              </w:rPr>
              <w:t>An overview of the subcontracting and partnership activity was presented as well as partnership working in 2021</w:t>
            </w:r>
            <w:r w:rsidR="00D652BA" w:rsidRPr="002A3C5E">
              <w:rPr>
                <w:rFonts w:cstheme="minorHAnsi"/>
                <w:sz w:val="22"/>
                <w:szCs w:val="22"/>
              </w:rPr>
              <w:t>/</w:t>
            </w:r>
            <w:r w:rsidRPr="002A3C5E">
              <w:rPr>
                <w:rFonts w:cstheme="minorHAnsi"/>
                <w:sz w:val="22"/>
                <w:szCs w:val="22"/>
              </w:rPr>
              <w:t>2022.  The following as highlighted:</w:t>
            </w:r>
          </w:p>
          <w:p w14:paraId="72083903" w14:textId="40802D03" w:rsidR="000D4E30" w:rsidRPr="002A3C5E" w:rsidRDefault="000D4E30" w:rsidP="006A273F">
            <w:pPr>
              <w:jc w:val="both"/>
              <w:rPr>
                <w:rFonts w:cstheme="minorHAnsi"/>
                <w:sz w:val="22"/>
                <w:szCs w:val="22"/>
              </w:rPr>
            </w:pPr>
          </w:p>
          <w:p w14:paraId="3FCBC383" w14:textId="2BB6AC18" w:rsidR="00F77F44" w:rsidRPr="002A3C5E" w:rsidRDefault="00F77F44" w:rsidP="00F940BB">
            <w:pPr>
              <w:pStyle w:val="ListParagraph"/>
              <w:numPr>
                <w:ilvl w:val="0"/>
                <w:numId w:val="26"/>
              </w:numPr>
              <w:ind w:left="453" w:hanging="425"/>
              <w:jc w:val="both"/>
              <w:rPr>
                <w:rFonts w:cstheme="minorHAnsi"/>
                <w:sz w:val="22"/>
                <w:szCs w:val="22"/>
              </w:rPr>
            </w:pPr>
            <w:r w:rsidRPr="002A3C5E">
              <w:rPr>
                <w:rFonts w:cstheme="minorHAnsi"/>
                <w:sz w:val="22"/>
                <w:szCs w:val="22"/>
              </w:rPr>
              <w:t xml:space="preserve">subcontracting activity on ESFA funded study </w:t>
            </w:r>
            <w:proofErr w:type="spellStart"/>
            <w:r w:rsidRPr="002A3C5E">
              <w:rPr>
                <w:rFonts w:cstheme="minorHAnsi"/>
                <w:sz w:val="22"/>
                <w:szCs w:val="22"/>
              </w:rPr>
              <w:t>programmes</w:t>
            </w:r>
            <w:proofErr w:type="spellEnd"/>
            <w:r w:rsidRPr="002A3C5E">
              <w:rPr>
                <w:rFonts w:cstheme="minorHAnsi"/>
                <w:sz w:val="22"/>
                <w:szCs w:val="22"/>
              </w:rPr>
              <w:t xml:space="preserve"> for young people (16-19) were continuing for the year with </w:t>
            </w:r>
            <w:proofErr w:type="spellStart"/>
            <w:r w:rsidRPr="002A3C5E">
              <w:rPr>
                <w:rFonts w:cstheme="minorHAnsi"/>
                <w:sz w:val="22"/>
                <w:szCs w:val="22"/>
              </w:rPr>
              <w:t>Flixton</w:t>
            </w:r>
            <w:proofErr w:type="spellEnd"/>
            <w:r w:rsidRPr="002A3C5E">
              <w:rPr>
                <w:rFonts w:cstheme="minorHAnsi"/>
                <w:sz w:val="22"/>
                <w:szCs w:val="22"/>
              </w:rPr>
              <w:t xml:space="preserve"> Girls’ School, Carrington Riding School, Debut Academy of Performing Arts, Interactive Business Limited and Stockport County Football Club  </w:t>
            </w:r>
          </w:p>
          <w:p w14:paraId="104BAEEC" w14:textId="3364DF00" w:rsidR="000D4E30" w:rsidRPr="002A3C5E" w:rsidRDefault="00F77F44" w:rsidP="00F940BB">
            <w:pPr>
              <w:pStyle w:val="ListParagraph"/>
              <w:numPr>
                <w:ilvl w:val="0"/>
                <w:numId w:val="26"/>
              </w:numPr>
              <w:ind w:left="453" w:hanging="425"/>
              <w:jc w:val="both"/>
              <w:rPr>
                <w:rFonts w:cstheme="minorHAnsi"/>
                <w:sz w:val="22"/>
                <w:szCs w:val="22"/>
              </w:rPr>
            </w:pPr>
            <w:r w:rsidRPr="002A3C5E">
              <w:rPr>
                <w:rFonts w:cstheme="minorHAnsi"/>
                <w:sz w:val="22"/>
                <w:szCs w:val="22"/>
              </w:rPr>
              <w:t xml:space="preserve">following </w:t>
            </w:r>
            <w:r w:rsidR="000D4E30" w:rsidRPr="002A3C5E">
              <w:rPr>
                <w:rFonts w:cstheme="minorHAnsi"/>
                <w:sz w:val="22"/>
                <w:szCs w:val="22"/>
              </w:rPr>
              <w:t xml:space="preserve">the approved increase in Code Nation activity work </w:t>
            </w:r>
            <w:r w:rsidRPr="002A3C5E">
              <w:rPr>
                <w:rFonts w:cstheme="minorHAnsi"/>
                <w:sz w:val="22"/>
                <w:szCs w:val="22"/>
              </w:rPr>
              <w:t xml:space="preserve">was </w:t>
            </w:r>
            <w:r w:rsidR="000D4E30" w:rsidRPr="002A3C5E">
              <w:rPr>
                <w:rFonts w:cstheme="minorHAnsi"/>
                <w:sz w:val="22"/>
                <w:szCs w:val="22"/>
              </w:rPr>
              <w:t>taking place with Code Nation to achieve this</w:t>
            </w:r>
            <w:r w:rsidRPr="002A3C5E">
              <w:rPr>
                <w:rFonts w:cstheme="minorHAnsi"/>
                <w:sz w:val="22"/>
                <w:szCs w:val="22"/>
              </w:rPr>
              <w:t xml:space="preserve"> activity</w:t>
            </w:r>
          </w:p>
          <w:p w14:paraId="6F85CB49" w14:textId="3F438FFD" w:rsidR="000D4E30" w:rsidRPr="002A3C5E" w:rsidRDefault="000D4E30" w:rsidP="00F940BB">
            <w:pPr>
              <w:pStyle w:val="ListParagraph"/>
              <w:numPr>
                <w:ilvl w:val="0"/>
                <w:numId w:val="26"/>
              </w:numPr>
              <w:ind w:left="453" w:hanging="425"/>
              <w:jc w:val="both"/>
              <w:rPr>
                <w:rFonts w:cstheme="minorHAnsi"/>
                <w:sz w:val="22"/>
                <w:szCs w:val="22"/>
              </w:rPr>
            </w:pPr>
            <w:r w:rsidRPr="002A3C5E">
              <w:rPr>
                <w:rFonts w:cstheme="minorHAnsi"/>
                <w:sz w:val="22"/>
                <w:szCs w:val="22"/>
              </w:rPr>
              <w:t>recruitment was very much in line with student numbers</w:t>
            </w:r>
          </w:p>
          <w:p w14:paraId="418B1569" w14:textId="77777777" w:rsidR="00370580" w:rsidRPr="002A3C5E" w:rsidRDefault="00F77F44" w:rsidP="00F940BB">
            <w:pPr>
              <w:pStyle w:val="ListParagraph"/>
              <w:numPr>
                <w:ilvl w:val="0"/>
                <w:numId w:val="26"/>
              </w:numPr>
              <w:ind w:left="453" w:hanging="425"/>
              <w:jc w:val="both"/>
              <w:rPr>
                <w:rFonts w:cstheme="minorHAnsi"/>
                <w:sz w:val="22"/>
                <w:szCs w:val="22"/>
              </w:rPr>
            </w:pPr>
            <w:r w:rsidRPr="002A3C5E">
              <w:rPr>
                <w:rFonts w:cstheme="minorHAnsi"/>
                <w:sz w:val="22"/>
                <w:szCs w:val="22"/>
              </w:rPr>
              <w:t xml:space="preserve">the ESFA </w:t>
            </w:r>
            <w:r w:rsidR="000D4E30" w:rsidRPr="002A3C5E">
              <w:rPr>
                <w:rFonts w:cstheme="minorHAnsi"/>
                <w:sz w:val="22"/>
                <w:szCs w:val="22"/>
              </w:rPr>
              <w:t xml:space="preserve">requested </w:t>
            </w:r>
            <w:r w:rsidRPr="002A3C5E">
              <w:rPr>
                <w:rFonts w:cstheme="minorHAnsi"/>
                <w:sz w:val="22"/>
                <w:szCs w:val="22"/>
              </w:rPr>
              <w:t>evidence of due diligence checks, a new requirement for this year, which had been undertaken and submitted within the required timeframe</w:t>
            </w:r>
          </w:p>
          <w:p w14:paraId="7C644782" w14:textId="77777777" w:rsidR="00370580" w:rsidRPr="002A3C5E" w:rsidRDefault="00370580" w:rsidP="00F940BB">
            <w:pPr>
              <w:pStyle w:val="ListParagraph"/>
              <w:numPr>
                <w:ilvl w:val="0"/>
                <w:numId w:val="26"/>
              </w:numPr>
              <w:ind w:left="453" w:hanging="425"/>
              <w:jc w:val="both"/>
              <w:rPr>
                <w:rFonts w:cstheme="minorHAnsi"/>
                <w:sz w:val="22"/>
                <w:szCs w:val="22"/>
              </w:rPr>
            </w:pPr>
            <w:r w:rsidRPr="002A3C5E">
              <w:rPr>
                <w:rFonts w:cstheme="minorHAnsi"/>
                <w:sz w:val="22"/>
                <w:szCs w:val="22"/>
              </w:rPr>
              <w:t>as at the R08 ILR submission Code Nation had completed £250,150 of activity (of which £1,752 ESFA and £248,399 GMCA) with the cost to the Group being 80%.</w:t>
            </w:r>
          </w:p>
          <w:p w14:paraId="7D141FF1" w14:textId="73CE4296" w:rsidR="00370580" w:rsidRPr="002A3C5E" w:rsidRDefault="00370580" w:rsidP="00370580">
            <w:pPr>
              <w:jc w:val="both"/>
              <w:rPr>
                <w:rFonts w:cstheme="minorHAnsi"/>
                <w:sz w:val="22"/>
                <w:szCs w:val="22"/>
              </w:rPr>
            </w:pPr>
          </w:p>
          <w:p w14:paraId="2AF857D3" w14:textId="2ED60023" w:rsidR="00370580" w:rsidRPr="002A3C5E" w:rsidRDefault="00370580" w:rsidP="00370580">
            <w:pPr>
              <w:jc w:val="both"/>
              <w:rPr>
                <w:rFonts w:cstheme="minorHAnsi"/>
                <w:sz w:val="22"/>
                <w:szCs w:val="22"/>
              </w:rPr>
            </w:pPr>
            <w:r w:rsidRPr="002A3C5E">
              <w:rPr>
                <w:rFonts w:cstheme="minorHAnsi"/>
                <w:sz w:val="22"/>
                <w:szCs w:val="22"/>
              </w:rPr>
              <w:t>The PCEO commented that as part of the</w:t>
            </w:r>
            <w:r w:rsidR="00D652BA" w:rsidRPr="002A3C5E">
              <w:rPr>
                <w:rFonts w:cstheme="minorHAnsi"/>
                <w:sz w:val="22"/>
                <w:szCs w:val="22"/>
              </w:rPr>
              <w:t xml:space="preserve"> Curriculum Development Area Reviews</w:t>
            </w:r>
            <w:r w:rsidRPr="002A3C5E">
              <w:rPr>
                <w:rFonts w:cstheme="minorHAnsi"/>
                <w:sz w:val="22"/>
                <w:szCs w:val="22"/>
              </w:rPr>
              <w:t xml:space="preserve"> </w:t>
            </w:r>
            <w:r w:rsidR="00D652BA" w:rsidRPr="002A3C5E">
              <w:rPr>
                <w:rFonts w:cstheme="minorHAnsi"/>
                <w:sz w:val="22"/>
                <w:szCs w:val="22"/>
              </w:rPr>
              <w:t>(</w:t>
            </w:r>
            <w:r w:rsidRPr="002A3C5E">
              <w:rPr>
                <w:rFonts w:cstheme="minorHAnsi"/>
                <w:sz w:val="22"/>
                <w:szCs w:val="22"/>
              </w:rPr>
              <w:t>CDAR</w:t>
            </w:r>
            <w:r w:rsidR="00D652BA" w:rsidRPr="002A3C5E">
              <w:rPr>
                <w:rFonts w:cstheme="minorHAnsi"/>
                <w:sz w:val="22"/>
                <w:szCs w:val="22"/>
              </w:rPr>
              <w:t>)</w:t>
            </w:r>
            <w:r w:rsidRPr="002A3C5E">
              <w:rPr>
                <w:rFonts w:cstheme="minorHAnsi"/>
                <w:sz w:val="22"/>
                <w:szCs w:val="22"/>
              </w:rPr>
              <w:t xml:space="preserve"> process thorough checks on the quality of partners, most of which were long standing, had been undertaken.  There was confirmation that reporting on the outcomes </w:t>
            </w:r>
            <w:r w:rsidR="00D652BA" w:rsidRPr="002A3C5E">
              <w:rPr>
                <w:rFonts w:cstheme="minorHAnsi"/>
                <w:sz w:val="22"/>
                <w:szCs w:val="22"/>
              </w:rPr>
              <w:t xml:space="preserve">of the CDARs </w:t>
            </w:r>
            <w:r w:rsidRPr="002A3C5E">
              <w:rPr>
                <w:rFonts w:cstheme="minorHAnsi"/>
                <w:sz w:val="22"/>
                <w:szCs w:val="22"/>
              </w:rPr>
              <w:t>would be made to the F</w:t>
            </w:r>
            <w:r w:rsidR="00144CB6" w:rsidRPr="002A3C5E">
              <w:rPr>
                <w:rFonts w:cstheme="minorHAnsi"/>
                <w:sz w:val="22"/>
                <w:szCs w:val="22"/>
              </w:rPr>
              <w:t xml:space="preserve">E </w:t>
            </w:r>
            <w:r w:rsidRPr="002A3C5E">
              <w:rPr>
                <w:rFonts w:cstheme="minorHAnsi"/>
                <w:sz w:val="22"/>
                <w:szCs w:val="22"/>
              </w:rPr>
              <w:t xml:space="preserve">Curriculum and Quality Committee in due course. </w:t>
            </w:r>
          </w:p>
          <w:p w14:paraId="62CFF7F5" w14:textId="5F686983" w:rsidR="002A0B48" w:rsidRPr="002A3C5E" w:rsidRDefault="002A0B48" w:rsidP="00370580">
            <w:pPr>
              <w:jc w:val="both"/>
              <w:rPr>
                <w:rFonts w:cstheme="minorHAnsi"/>
                <w:sz w:val="22"/>
                <w:szCs w:val="22"/>
              </w:rPr>
            </w:pPr>
          </w:p>
          <w:p w14:paraId="43A4BBED" w14:textId="1422F0E3" w:rsidR="002A0B48" w:rsidRPr="002A3C5E" w:rsidRDefault="002A0B48" w:rsidP="00370580">
            <w:pPr>
              <w:jc w:val="both"/>
              <w:rPr>
                <w:rFonts w:cstheme="minorHAnsi"/>
                <w:b/>
                <w:bCs/>
                <w:sz w:val="22"/>
                <w:szCs w:val="22"/>
              </w:rPr>
            </w:pPr>
            <w:r w:rsidRPr="002A3C5E">
              <w:rPr>
                <w:rFonts w:cstheme="minorHAnsi"/>
                <w:b/>
                <w:bCs/>
                <w:sz w:val="22"/>
                <w:szCs w:val="22"/>
              </w:rPr>
              <w:t>Action:  Interim Director of Quality, Performance and Standards</w:t>
            </w:r>
          </w:p>
          <w:p w14:paraId="4BB492DB" w14:textId="63D05436" w:rsidR="000D4E30" w:rsidRPr="002A3C5E" w:rsidRDefault="000D4E30" w:rsidP="006A273F">
            <w:pPr>
              <w:jc w:val="both"/>
              <w:rPr>
                <w:rFonts w:cstheme="minorHAnsi"/>
                <w:sz w:val="22"/>
                <w:szCs w:val="22"/>
              </w:rPr>
            </w:pPr>
          </w:p>
          <w:p w14:paraId="28613F89" w14:textId="77777777" w:rsidR="00446828" w:rsidRPr="002A3C5E" w:rsidRDefault="00446828" w:rsidP="006A273F">
            <w:pPr>
              <w:jc w:val="both"/>
              <w:rPr>
                <w:rFonts w:cstheme="minorHAnsi"/>
                <w:sz w:val="22"/>
                <w:szCs w:val="22"/>
              </w:rPr>
            </w:pPr>
            <w:r w:rsidRPr="002A3C5E">
              <w:rPr>
                <w:rFonts w:cstheme="minorHAnsi"/>
                <w:sz w:val="22"/>
                <w:szCs w:val="22"/>
              </w:rPr>
              <w:t>Questions from members were invited.</w:t>
            </w:r>
          </w:p>
          <w:p w14:paraId="35CF3639" w14:textId="63EF3952" w:rsidR="00446828" w:rsidRPr="002A3C5E" w:rsidRDefault="00446828" w:rsidP="006A273F">
            <w:pPr>
              <w:jc w:val="both"/>
              <w:rPr>
                <w:rFonts w:cstheme="minorHAnsi"/>
                <w:sz w:val="22"/>
                <w:szCs w:val="22"/>
              </w:rPr>
            </w:pPr>
          </w:p>
          <w:p w14:paraId="6B9E92F3" w14:textId="64CEF93B" w:rsidR="00370580" w:rsidRPr="002A3C5E" w:rsidRDefault="00144CB6" w:rsidP="00F940BB">
            <w:pPr>
              <w:pStyle w:val="ListParagraph"/>
              <w:numPr>
                <w:ilvl w:val="0"/>
                <w:numId w:val="13"/>
              </w:numPr>
              <w:ind w:left="453" w:hanging="453"/>
              <w:jc w:val="both"/>
              <w:rPr>
                <w:rFonts w:cstheme="minorHAnsi"/>
                <w:sz w:val="22"/>
                <w:szCs w:val="22"/>
              </w:rPr>
            </w:pPr>
            <w:r w:rsidRPr="002A3C5E">
              <w:rPr>
                <w:rFonts w:cstheme="minorHAnsi"/>
                <w:sz w:val="22"/>
                <w:szCs w:val="22"/>
              </w:rPr>
              <w:t>A member referred to the positive news in respect of Code Nation and asked whether it was likely that an increase on the current years contract would be sought for 2022-2023.</w:t>
            </w:r>
          </w:p>
          <w:p w14:paraId="35800E36" w14:textId="733C419E" w:rsidR="00144CB6" w:rsidRPr="002A3C5E" w:rsidRDefault="00144CB6" w:rsidP="006A273F">
            <w:pPr>
              <w:jc w:val="both"/>
              <w:rPr>
                <w:rFonts w:cstheme="minorHAnsi"/>
                <w:sz w:val="22"/>
                <w:szCs w:val="22"/>
              </w:rPr>
            </w:pPr>
          </w:p>
          <w:p w14:paraId="69AE4DE5" w14:textId="603999C6" w:rsidR="00144CB6" w:rsidRPr="002A3C5E" w:rsidRDefault="00144CB6" w:rsidP="00F940BB">
            <w:pPr>
              <w:ind w:left="453"/>
              <w:jc w:val="both"/>
              <w:rPr>
                <w:rFonts w:cstheme="minorHAnsi"/>
                <w:sz w:val="22"/>
                <w:szCs w:val="22"/>
              </w:rPr>
            </w:pPr>
            <w:r w:rsidRPr="002A3C5E">
              <w:rPr>
                <w:rFonts w:cstheme="minorHAnsi"/>
                <w:sz w:val="22"/>
                <w:szCs w:val="22"/>
              </w:rPr>
              <w:t>It was suggested that a similar approach would be adopted for 2022-2023 and a starting point of £2509k however it was added that growth may be limited by the view of the GMCA and the requirement that delivery take place locally.</w:t>
            </w:r>
          </w:p>
          <w:p w14:paraId="7C650547" w14:textId="77777777" w:rsidR="00446828" w:rsidRPr="002A3C5E" w:rsidRDefault="00446828" w:rsidP="006A273F">
            <w:pPr>
              <w:jc w:val="both"/>
              <w:rPr>
                <w:rFonts w:cstheme="minorHAnsi"/>
                <w:sz w:val="22"/>
                <w:szCs w:val="22"/>
              </w:rPr>
            </w:pPr>
          </w:p>
          <w:p w14:paraId="051B3723" w14:textId="77777777" w:rsidR="00446828" w:rsidRPr="002A3C5E" w:rsidRDefault="00446828" w:rsidP="00675462">
            <w:pPr>
              <w:jc w:val="both"/>
              <w:rPr>
                <w:rFonts w:cstheme="minorHAnsi"/>
                <w:b/>
                <w:bCs/>
                <w:sz w:val="22"/>
                <w:szCs w:val="22"/>
              </w:rPr>
            </w:pPr>
            <w:r w:rsidRPr="002A3C5E">
              <w:rPr>
                <w:rFonts w:cstheme="minorHAnsi"/>
                <w:b/>
                <w:bCs/>
                <w:sz w:val="22"/>
                <w:szCs w:val="22"/>
              </w:rPr>
              <w:t>There were no questions or issues raised by members and following due consideration and deliberation it was unanimously resolved that</w:t>
            </w:r>
            <w:r w:rsidR="00675462" w:rsidRPr="002A3C5E">
              <w:rPr>
                <w:rFonts w:cstheme="minorHAnsi"/>
                <w:b/>
                <w:bCs/>
                <w:sz w:val="22"/>
                <w:szCs w:val="22"/>
              </w:rPr>
              <w:t xml:space="preserve"> </w:t>
            </w:r>
            <w:r w:rsidRPr="002A3C5E">
              <w:rPr>
                <w:rFonts w:cstheme="minorHAnsi"/>
                <w:b/>
                <w:bCs/>
                <w:sz w:val="22"/>
                <w:szCs w:val="22"/>
              </w:rPr>
              <w:t xml:space="preserve">the mid-year update </w:t>
            </w:r>
            <w:r w:rsidRPr="002A3C5E">
              <w:rPr>
                <w:rFonts w:cstheme="minorHAnsi"/>
                <w:b/>
                <w:bCs/>
                <w:sz w:val="22"/>
                <w:szCs w:val="22"/>
              </w:rPr>
              <w:lastRenderedPageBreak/>
              <w:t>report in respect of Partner Subcontracting Activities 2021/2022 be received and noted</w:t>
            </w:r>
            <w:r w:rsidR="00675462" w:rsidRPr="002A3C5E">
              <w:rPr>
                <w:rFonts w:cstheme="minorHAnsi"/>
                <w:b/>
                <w:bCs/>
                <w:sz w:val="22"/>
                <w:szCs w:val="22"/>
              </w:rPr>
              <w:t>.</w:t>
            </w:r>
          </w:p>
          <w:p w14:paraId="130E6F82" w14:textId="1CCD2543" w:rsidR="00144CB6" w:rsidRPr="002A3C5E" w:rsidRDefault="00144CB6" w:rsidP="00675462">
            <w:pPr>
              <w:jc w:val="both"/>
              <w:rPr>
                <w:rFonts w:cstheme="minorHAnsi"/>
                <w:sz w:val="22"/>
                <w:szCs w:val="22"/>
              </w:rPr>
            </w:pPr>
          </w:p>
        </w:tc>
      </w:tr>
      <w:tr w:rsidR="00446828" w:rsidRPr="002A3C5E" w14:paraId="042189A7" w14:textId="77777777" w:rsidTr="006D7B59">
        <w:tc>
          <w:tcPr>
            <w:tcW w:w="873" w:type="pct"/>
          </w:tcPr>
          <w:p w14:paraId="0B3E64A5" w14:textId="2B84B917" w:rsidR="00446828" w:rsidRPr="002A3C5E" w:rsidRDefault="00446828" w:rsidP="006A273F">
            <w:pPr>
              <w:rPr>
                <w:rFonts w:cstheme="minorHAnsi"/>
                <w:b/>
                <w:sz w:val="22"/>
                <w:szCs w:val="22"/>
              </w:rPr>
            </w:pPr>
            <w:r w:rsidRPr="002A3C5E">
              <w:rPr>
                <w:rFonts w:cstheme="minorHAnsi"/>
                <w:b/>
                <w:sz w:val="22"/>
                <w:szCs w:val="22"/>
              </w:rPr>
              <w:lastRenderedPageBreak/>
              <w:t>RES/25/22</w:t>
            </w:r>
          </w:p>
        </w:tc>
        <w:tc>
          <w:tcPr>
            <w:tcW w:w="4127" w:type="pct"/>
          </w:tcPr>
          <w:p w14:paraId="73F57B23" w14:textId="77777777" w:rsidR="00675462" w:rsidRPr="002A3C5E" w:rsidRDefault="00675462" w:rsidP="00675462">
            <w:pPr>
              <w:jc w:val="both"/>
              <w:rPr>
                <w:rFonts w:cstheme="minorHAnsi"/>
                <w:sz w:val="22"/>
                <w:szCs w:val="22"/>
              </w:rPr>
            </w:pPr>
            <w:r w:rsidRPr="002A3C5E">
              <w:rPr>
                <w:rFonts w:cstheme="minorHAnsi"/>
                <w:b/>
                <w:bCs/>
                <w:sz w:val="22"/>
                <w:szCs w:val="22"/>
              </w:rPr>
              <w:t>Accommodation Update 2022</w:t>
            </w:r>
          </w:p>
          <w:p w14:paraId="2B81E587" w14:textId="77777777" w:rsidR="00675462" w:rsidRPr="002A3C5E" w:rsidRDefault="00675462" w:rsidP="00675462">
            <w:pPr>
              <w:jc w:val="both"/>
              <w:rPr>
                <w:rFonts w:cstheme="minorHAnsi"/>
                <w:sz w:val="22"/>
                <w:szCs w:val="22"/>
              </w:rPr>
            </w:pPr>
          </w:p>
          <w:p w14:paraId="314F309B" w14:textId="77777777" w:rsidR="00675462" w:rsidRPr="002A3C5E" w:rsidRDefault="00675462" w:rsidP="00675462">
            <w:pPr>
              <w:jc w:val="both"/>
              <w:rPr>
                <w:rFonts w:cstheme="minorHAnsi"/>
                <w:sz w:val="22"/>
                <w:szCs w:val="22"/>
              </w:rPr>
            </w:pPr>
            <w:r w:rsidRPr="002A3C5E">
              <w:rPr>
                <w:rFonts w:cstheme="minorHAnsi"/>
                <w:sz w:val="22"/>
                <w:szCs w:val="22"/>
              </w:rPr>
              <w:t>The VPCSP referred members to the previously circulated report and an update on accommodation strategy activities for the Group.</w:t>
            </w:r>
          </w:p>
          <w:p w14:paraId="46086580" w14:textId="77777777" w:rsidR="00675462" w:rsidRPr="002A3C5E" w:rsidRDefault="00675462" w:rsidP="00675462">
            <w:pPr>
              <w:jc w:val="both"/>
              <w:rPr>
                <w:rFonts w:cstheme="minorHAnsi"/>
                <w:sz w:val="22"/>
                <w:szCs w:val="22"/>
              </w:rPr>
            </w:pPr>
          </w:p>
          <w:p w14:paraId="4B2ACC5F" w14:textId="77777777" w:rsidR="00675462" w:rsidRPr="002A3C5E" w:rsidRDefault="00675462" w:rsidP="00675462">
            <w:pPr>
              <w:jc w:val="both"/>
              <w:rPr>
                <w:rFonts w:cstheme="minorHAnsi"/>
                <w:sz w:val="22"/>
                <w:szCs w:val="22"/>
              </w:rPr>
            </w:pPr>
            <w:r w:rsidRPr="002A3C5E">
              <w:rPr>
                <w:rFonts w:cstheme="minorHAnsi"/>
                <w:sz w:val="22"/>
                <w:szCs w:val="22"/>
              </w:rPr>
              <w:t>The following updates were reported:</w:t>
            </w:r>
          </w:p>
          <w:p w14:paraId="43EF2F6E" w14:textId="5E103496" w:rsidR="00675462" w:rsidRPr="002A3C5E" w:rsidRDefault="00675462" w:rsidP="00675462">
            <w:pPr>
              <w:jc w:val="both"/>
              <w:rPr>
                <w:rFonts w:cstheme="minorHAnsi"/>
                <w:sz w:val="22"/>
                <w:szCs w:val="22"/>
              </w:rPr>
            </w:pPr>
          </w:p>
          <w:p w14:paraId="2EBE449F" w14:textId="520C5186" w:rsidR="00675462" w:rsidRPr="002A3C5E" w:rsidRDefault="002C7E3E" w:rsidP="00F940BB">
            <w:pPr>
              <w:pStyle w:val="ListParagraph"/>
              <w:numPr>
                <w:ilvl w:val="0"/>
                <w:numId w:val="27"/>
              </w:numPr>
              <w:ind w:left="453" w:hanging="425"/>
              <w:jc w:val="both"/>
              <w:rPr>
                <w:rFonts w:cstheme="minorHAnsi"/>
                <w:sz w:val="22"/>
                <w:szCs w:val="22"/>
              </w:rPr>
            </w:pPr>
            <w:r w:rsidRPr="002A3C5E">
              <w:rPr>
                <w:rFonts w:cstheme="minorHAnsi"/>
                <w:sz w:val="22"/>
                <w:szCs w:val="22"/>
              </w:rPr>
              <w:t xml:space="preserve">Phase 2 of the </w:t>
            </w:r>
            <w:r w:rsidR="00675462" w:rsidRPr="002A3C5E">
              <w:rPr>
                <w:rFonts w:cstheme="minorHAnsi"/>
                <w:sz w:val="22"/>
                <w:szCs w:val="22"/>
              </w:rPr>
              <w:t>Stockport Campus Redevelopment</w:t>
            </w:r>
            <w:r w:rsidRPr="002A3C5E">
              <w:rPr>
                <w:rFonts w:cstheme="minorHAnsi"/>
                <w:sz w:val="22"/>
                <w:szCs w:val="22"/>
              </w:rPr>
              <w:t xml:space="preserve"> had commenced </w:t>
            </w:r>
            <w:r w:rsidR="00D652BA" w:rsidRPr="002A3C5E">
              <w:rPr>
                <w:rFonts w:cstheme="minorHAnsi"/>
                <w:sz w:val="22"/>
                <w:szCs w:val="22"/>
              </w:rPr>
              <w:t xml:space="preserve">with </w:t>
            </w:r>
            <w:r w:rsidRPr="002A3C5E">
              <w:rPr>
                <w:rFonts w:cstheme="minorHAnsi"/>
                <w:sz w:val="22"/>
                <w:szCs w:val="22"/>
              </w:rPr>
              <w:t>the build was on target to meet the completion date of 8 December 2022</w:t>
            </w:r>
          </w:p>
          <w:p w14:paraId="57188CF5" w14:textId="7D3344E6" w:rsidR="00675462" w:rsidRPr="002A3C5E" w:rsidRDefault="00FF20B1" w:rsidP="00F940BB">
            <w:pPr>
              <w:pStyle w:val="ListParagraph"/>
              <w:numPr>
                <w:ilvl w:val="0"/>
                <w:numId w:val="27"/>
              </w:numPr>
              <w:ind w:left="453" w:hanging="425"/>
              <w:jc w:val="both"/>
              <w:rPr>
                <w:rFonts w:cstheme="minorHAnsi"/>
                <w:sz w:val="22"/>
                <w:szCs w:val="22"/>
              </w:rPr>
            </w:pPr>
            <w:r w:rsidRPr="002A3C5E">
              <w:rPr>
                <w:rFonts w:cstheme="minorHAnsi"/>
                <w:sz w:val="22"/>
                <w:szCs w:val="22"/>
              </w:rPr>
              <w:t xml:space="preserve">the outcome of the </w:t>
            </w:r>
            <w:r w:rsidR="00675462" w:rsidRPr="002A3C5E">
              <w:rPr>
                <w:rFonts w:cstheme="minorHAnsi"/>
                <w:sz w:val="22"/>
                <w:szCs w:val="22"/>
              </w:rPr>
              <w:t>Cheadle Campus Capital Application</w:t>
            </w:r>
            <w:r w:rsidRPr="002A3C5E">
              <w:rPr>
                <w:rFonts w:cstheme="minorHAnsi"/>
                <w:sz w:val="22"/>
                <w:szCs w:val="22"/>
              </w:rPr>
              <w:t xml:space="preserve"> </w:t>
            </w:r>
            <w:r w:rsidR="00A4458E" w:rsidRPr="002A3C5E">
              <w:rPr>
                <w:rFonts w:cstheme="minorHAnsi"/>
                <w:sz w:val="22"/>
                <w:szCs w:val="22"/>
              </w:rPr>
              <w:t xml:space="preserve">to the Further Education Capital Transformation Fund </w:t>
            </w:r>
            <w:r w:rsidRPr="002A3C5E">
              <w:rPr>
                <w:rFonts w:cstheme="minorHAnsi"/>
                <w:sz w:val="22"/>
                <w:szCs w:val="22"/>
              </w:rPr>
              <w:t>continued to be awaited</w:t>
            </w:r>
          </w:p>
          <w:p w14:paraId="35D47F61" w14:textId="25CFBF45" w:rsidR="00FF20B1" w:rsidRPr="002A3C5E" w:rsidRDefault="00FF20B1" w:rsidP="00F940BB">
            <w:pPr>
              <w:pStyle w:val="ListParagraph"/>
              <w:numPr>
                <w:ilvl w:val="0"/>
                <w:numId w:val="27"/>
              </w:numPr>
              <w:ind w:left="453" w:hanging="425"/>
              <w:jc w:val="both"/>
              <w:rPr>
                <w:rFonts w:cstheme="minorHAnsi"/>
                <w:sz w:val="22"/>
                <w:szCs w:val="22"/>
              </w:rPr>
            </w:pPr>
            <w:r w:rsidRPr="002A3C5E">
              <w:rPr>
                <w:rFonts w:cstheme="minorHAnsi"/>
                <w:sz w:val="22"/>
                <w:szCs w:val="22"/>
              </w:rPr>
              <w:t xml:space="preserve">post the submission of the application via </w:t>
            </w:r>
            <w:r w:rsidR="00A4458E" w:rsidRPr="002A3C5E">
              <w:rPr>
                <w:rFonts w:cstheme="minorHAnsi"/>
                <w:sz w:val="22"/>
                <w:szCs w:val="22"/>
              </w:rPr>
              <w:t xml:space="preserve">a separate merger-related process no feedback had been received but </w:t>
            </w:r>
            <w:r w:rsidRPr="002A3C5E">
              <w:rPr>
                <w:rFonts w:cstheme="minorHAnsi"/>
                <w:sz w:val="22"/>
                <w:szCs w:val="22"/>
              </w:rPr>
              <w:t>a meeting had been held with a representative of the Department of Education following which it was understood that sign off from the Minister was awaited</w:t>
            </w:r>
          </w:p>
          <w:p w14:paraId="0181B8D2" w14:textId="059324E5" w:rsidR="00FF20B1" w:rsidRPr="002A3C5E" w:rsidRDefault="00FF20B1" w:rsidP="00F940BB">
            <w:pPr>
              <w:pStyle w:val="ListParagraph"/>
              <w:numPr>
                <w:ilvl w:val="0"/>
                <w:numId w:val="27"/>
              </w:numPr>
              <w:ind w:left="453" w:hanging="425"/>
              <w:jc w:val="both"/>
              <w:rPr>
                <w:rFonts w:cstheme="minorHAnsi"/>
                <w:sz w:val="22"/>
                <w:szCs w:val="22"/>
              </w:rPr>
            </w:pPr>
            <w:r w:rsidRPr="002A3C5E">
              <w:rPr>
                <w:rFonts w:cstheme="minorHAnsi"/>
                <w:sz w:val="22"/>
                <w:szCs w:val="22"/>
              </w:rPr>
              <w:t xml:space="preserve">should the application be successful there would be a tight time scale for the </w:t>
            </w:r>
            <w:proofErr w:type="gramStart"/>
            <w:r w:rsidRPr="002A3C5E">
              <w:rPr>
                <w:rFonts w:cstheme="minorHAnsi"/>
                <w:sz w:val="22"/>
                <w:szCs w:val="22"/>
              </w:rPr>
              <w:t>project</w:t>
            </w:r>
            <w:proofErr w:type="gramEnd"/>
            <w:r w:rsidRPr="002A3C5E">
              <w:rPr>
                <w:rFonts w:cstheme="minorHAnsi"/>
                <w:sz w:val="22"/>
                <w:szCs w:val="22"/>
              </w:rPr>
              <w:t xml:space="preserve"> and it could not be assumed that there would be a significant level of interest </w:t>
            </w:r>
            <w:r w:rsidR="00DB159D" w:rsidRPr="002A3C5E">
              <w:rPr>
                <w:rFonts w:cstheme="minorHAnsi"/>
                <w:sz w:val="22"/>
                <w:szCs w:val="22"/>
              </w:rPr>
              <w:t>from those wishing to be involved</w:t>
            </w:r>
          </w:p>
          <w:p w14:paraId="78FB1345" w14:textId="638ED1BA" w:rsidR="00DB159D" w:rsidRPr="002A3C5E" w:rsidRDefault="00DB159D" w:rsidP="00F940BB">
            <w:pPr>
              <w:pStyle w:val="ListParagraph"/>
              <w:numPr>
                <w:ilvl w:val="0"/>
                <w:numId w:val="27"/>
              </w:numPr>
              <w:ind w:left="453" w:hanging="425"/>
              <w:jc w:val="both"/>
              <w:rPr>
                <w:rFonts w:cstheme="minorHAnsi"/>
                <w:sz w:val="22"/>
                <w:szCs w:val="22"/>
              </w:rPr>
            </w:pPr>
            <w:r w:rsidRPr="002A3C5E">
              <w:rPr>
                <w:rFonts w:cstheme="minorHAnsi"/>
                <w:sz w:val="22"/>
                <w:szCs w:val="22"/>
              </w:rPr>
              <w:t xml:space="preserve">preparatory work was </w:t>
            </w:r>
            <w:proofErr w:type="gramStart"/>
            <w:r w:rsidRPr="002A3C5E">
              <w:rPr>
                <w:rFonts w:cstheme="minorHAnsi"/>
                <w:sz w:val="22"/>
                <w:szCs w:val="22"/>
              </w:rPr>
              <w:t>ongoing</w:t>
            </w:r>
            <w:proofErr w:type="gramEnd"/>
            <w:r w:rsidRPr="002A3C5E">
              <w:rPr>
                <w:rFonts w:cstheme="minorHAnsi"/>
                <w:sz w:val="22"/>
                <w:szCs w:val="22"/>
              </w:rPr>
              <w:t xml:space="preserve"> and an initial meeting had been held with Sports England</w:t>
            </w:r>
            <w:r w:rsidR="00A4458E" w:rsidRPr="002A3C5E">
              <w:rPr>
                <w:rFonts w:cstheme="minorHAnsi"/>
                <w:sz w:val="22"/>
                <w:szCs w:val="22"/>
              </w:rPr>
              <w:t xml:space="preserve"> as well as work to support a</w:t>
            </w:r>
            <w:r w:rsidR="006B30E1" w:rsidRPr="002A3C5E">
              <w:rPr>
                <w:rFonts w:cstheme="minorHAnsi"/>
                <w:sz w:val="22"/>
                <w:szCs w:val="22"/>
              </w:rPr>
              <w:t xml:space="preserve"> </w:t>
            </w:r>
            <w:r w:rsidR="00A4458E" w:rsidRPr="002A3C5E">
              <w:rPr>
                <w:rFonts w:cstheme="minorHAnsi"/>
                <w:sz w:val="22"/>
                <w:szCs w:val="22"/>
              </w:rPr>
              <w:t>review of the planning requirements and an exercise to procure the project team</w:t>
            </w:r>
          </w:p>
          <w:p w14:paraId="3801D858" w14:textId="22F64F09" w:rsidR="00A4458E" w:rsidRPr="002A3C5E" w:rsidRDefault="00A4458E" w:rsidP="00F940BB">
            <w:pPr>
              <w:pStyle w:val="ListParagraph"/>
              <w:numPr>
                <w:ilvl w:val="0"/>
                <w:numId w:val="27"/>
              </w:numPr>
              <w:ind w:left="453" w:hanging="425"/>
              <w:jc w:val="both"/>
              <w:rPr>
                <w:rFonts w:cstheme="minorHAnsi"/>
                <w:sz w:val="22"/>
                <w:szCs w:val="22"/>
              </w:rPr>
            </w:pPr>
            <w:r w:rsidRPr="002A3C5E">
              <w:rPr>
                <w:rFonts w:cstheme="minorHAnsi"/>
                <w:sz w:val="22"/>
                <w:szCs w:val="22"/>
              </w:rPr>
              <w:t>there continued to be a focus on readiness to progress the project should the necessary support be secured</w:t>
            </w:r>
          </w:p>
          <w:p w14:paraId="5E42D52C" w14:textId="01A2C8D7" w:rsidR="00A4458E" w:rsidRPr="002A3C5E" w:rsidRDefault="00A4458E" w:rsidP="00F940BB">
            <w:pPr>
              <w:pStyle w:val="ListParagraph"/>
              <w:numPr>
                <w:ilvl w:val="0"/>
                <w:numId w:val="27"/>
              </w:numPr>
              <w:ind w:left="453" w:hanging="425"/>
              <w:jc w:val="both"/>
              <w:rPr>
                <w:rFonts w:cstheme="minorHAnsi"/>
                <w:sz w:val="22"/>
                <w:szCs w:val="22"/>
              </w:rPr>
            </w:pPr>
            <w:r w:rsidRPr="002A3C5E">
              <w:rPr>
                <w:rFonts w:cstheme="minorHAnsi"/>
                <w:sz w:val="22"/>
                <w:szCs w:val="22"/>
              </w:rPr>
              <w:t>in terms of disposal plans</w:t>
            </w:r>
            <w:r w:rsidR="000E3F30" w:rsidRPr="002A3C5E">
              <w:rPr>
                <w:rFonts w:cstheme="minorHAnsi"/>
                <w:sz w:val="22"/>
                <w:szCs w:val="22"/>
              </w:rPr>
              <w:t>,</w:t>
            </w:r>
            <w:r w:rsidRPr="002A3C5E">
              <w:rPr>
                <w:rFonts w:cstheme="minorHAnsi"/>
                <w:sz w:val="22"/>
                <w:szCs w:val="22"/>
              </w:rPr>
              <w:t xml:space="preserve"> </w:t>
            </w:r>
            <w:r w:rsidR="000E3F30" w:rsidRPr="002A3C5E">
              <w:rPr>
                <w:rFonts w:cstheme="minorHAnsi"/>
                <w:sz w:val="22"/>
                <w:szCs w:val="22"/>
              </w:rPr>
              <w:t>discussions were continuing with Trafford Council in relation to the Group’s aspirations to dispose of surplus land at the Altrincham site which include</w:t>
            </w:r>
            <w:r w:rsidR="00D652BA" w:rsidRPr="002A3C5E">
              <w:rPr>
                <w:rFonts w:cstheme="minorHAnsi"/>
                <w:sz w:val="22"/>
                <w:szCs w:val="22"/>
              </w:rPr>
              <w:t>d</w:t>
            </w:r>
            <w:r w:rsidR="000E3F30" w:rsidRPr="002A3C5E">
              <w:rPr>
                <w:rFonts w:cstheme="minorHAnsi"/>
                <w:sz w:val="22"/>
                <w:szCs w:val="22"/>
              </w:rPr>
              <w:t xml:space="preserve"> a sports pitch and overflow car park</w:t>
            </w:r>
          </w:p>
          <w:p w14:paraId="30B6372E" w14:textId="42AFB594" w:rsidR="000E3F30" w:rsidRPr="002A3C5E" w:rsidRDefault="000E3F30" w:rsidP="00F940BB">
            <w:pPr>
              <w:pStyle w:val="ListParagraph"/>
              <w:numPr>
                <w:ilvl w:val="0"/>
                <w:numId w:val="27"/>
              </w:numPr>
              <w:ind w:left="453" w:hanging="425"/>
              <w:jc w:val="both"/>
              <w:rPr>
                <w:rFonts w:cstheme="minorHAnsi"/>
                <w:sz w:val="22"/>
                <w:szCs w:val="22"/>
              </w:rPr>
            </w:pPr>
            <w:r w:rsidRPr="002A3C5E">
              <w:rPr>
                <w:rFonts w:cstheme="minorHAnsi"/>
                <w:sz w:val="22"/>
                <w:szCs w:val="22"/>
              </w:rPr>
              <w:t xml:space="preserve">in relation to the Stockport site, </w:t>
            </w:r>
            <w:proofErr w:type="spellStart"/>
            <w:r w:rsidRPr="002A3C5E">
              <w:rPr>
                <w:rFonts w:cstheme="minorHAnsi"/>
                <w:sz w:val="22"/>
                <w:szCs w:val="22"/>
              </w:rPr>
              <w:t>Investar</w:t>
            </w:r>
            <w:proofErr w:type="spellEnd"/>
            <w:r w:rsidRPr="002A3C5E">
              <w:rPr>
                <w:rFonts w:cstheme="minorHAnsi"/>
                <w:sz w:val="22"/>
                <w:szCs w:val="22"/>
              </w:rPr>
              <w:t xml:space="preserve"> had advised that they were </w:t>
            </w:r>
            <w:r w:rsidR="00D81BE8" w:rsidRPr="002A3C5E">
              <w:rPr>
                <w:rFonts w:cstheme="minorHAnsi"/>
                <w:sz w:val="22"/>
                <w:szCs w:val="22"/>
              </w:rPr>
              <w:t xml:space="preserve">scheduled to </w:t>
            </w:r>
            <w:r w:rsidRPr="002A3C5E">
              <w:rPr>
                <w:rFonts w:cstheme="minorHAnsi"/>
                <w:sz w:val="22"/>
                <w:szCs w:val="22"/>
              </w:rPr>
              <w:t xml:space="preserve">meet with the planning team at Stockport Council </w:t>
            </w:r>
            <w:r w:rsidR="00D81BE8" w:rsidRPr="002A3C5E">
              <w:rPr>
                <w:rFonts w:cstheme="minorHAnsi"/>
                <w:sz w:val="22"/>
                <w:szCs w:val="22"/>
              </w:rPr>
              <w:t>to review their proposals for their car park and the Lyme Tower scheme.</w:t>
            </w:r>
          </w:p>
          <w:p w14:paraId="0159DCC5" w14:textId="6F7721E5" w:rsidR="00675462" w:rsidRPr="002A3C5E" w:rsidRDefault="00675462" w:rsidP="00675462">
            <w:pPr>
              <w:jc w:val="both"/>
              <w:rPr>
                <w:rFonts w:cstheme="minorHAnsi"/>
                <w:sz w:val="22"/>
                <w:szCs w:val="22"/>
              </w:rPr>
            </w:pPr>
          </w:p>
          <w:p w14:paraId="1CD39D92" w14:textId="77777777" w:rsidR="00675462" w:rsidRPr="002A3C5E" w:rsidRDefault="00675462" w:rsidP="00675462">
            <w:pPr>
              <w:jc w:val="both"/>
              <w:rPr>
                <w:rFonts w:cstheme="minorHAnsi"/>
                <w:sz w:val="22"/>
                <w:szCs w:val="22"/>
              </w:rPr>
            </w:pPr>
            <w:r w:rsidRPr="002A3C5E">
              <w:rPr>
                <w:rFonts w:cstheme="minorHAnsi"/>
                <w:sz w:val="22"/>
                <w:szCs w:val="22"/>
              </w:rPr>
              <w:t>Questions from members were invited.</w:t>
            </w:r>
          </w:p>
          <w:p w14:paraId="7D50A9F3" w14:textId="69D5BD5D" w:rsidR="00675462" w:rsidRPr="002A3C5E" w:rsidRDefault="00675462" w:rsidP="00675462">
            <w:pPr>
              <w:jc w:val="both"/>
              <w:rPr>
                <w:rFonts w:cstheme="minorHAnsi"/>
                <w:sz w:val="22"/>
                <w:szCs w:val="22"/>
              </w:rPr>
            </w:pPr>
          </w:p>
          <w:p w14:paraId="47CE8761" w14:textId="35F3F544" w:rsidR="00D81BE8" w:rsidRPr="002A3C5E" w:rsidRDefault="00D81BE8" w:rsidP="00F940BB">
            <w:pPr>
              <w:pStyle w:val="ListParagraph"/>
              <w:numPr>
                <w:ilvl w:val="0"/>
                <w:numId w:val="11"/>
              </w:numPr>
              <w:ind w:left="453" w:hanging="425"/>
              <w:jc w:val="both"/>
              <w:rPr>
                <w:rFonts w:cstheme="minorHAnsi"/>
                <w:sz w:val="22"/>
                <w:szCs w:val="22"/>
              </w:rPr>
            </w:pPr>
            <w:r w:rsidRPr="002A3C5E">
              <w:rPr>
                <w:rFonts w:cstheme="minorHAnsi"/>
                <w:sz w:val="22"/>
                <w:szCs w:val="22"/>
              </w:rPr>
              <w:t xml:space="preserve">A question was asked by a member in relation to Phase 2 of the Stockport Campus Redevelopment and whether a fixed price had been secured and </w:t>
            </w:r>
            <w:r w:rsidR="00D04BB8" w:rsidRPr="002A3C5E">
              <w:rPr>
                <w:rFonts w:cstheme="minorHAnsi"/>
                <w:sz w:val="22"/>
                <w:szCs w:val="22"/>
              </w:rPr>
              <w:t xml:space="preserve">that there was </w:t>
            </w:r>
            <w:r w:rsidRPr="002A3C5E">
              <w:rPr>
                <w:rFonts w:cstheme="minorHAnsi"/>
                <w:sz w:val="22"/>
                <w:szCs w:val="22"/>
              </w:rPr>
              <w:t>an aim of no variations and managed expectations.</w:t>
            </w:r>
          </w:p>
          <w:p w14:paraId="7EA830EF" w14:textId="10A97255" w:rsidR="00D81BE8" w:rsidRPr="002A3C5E" w:rsidRDefault="00D81BE8" w:rsidP="00D81BE8">
            <w:pPr>
              <w:jc w:val="both"/>
              <w:rPr>
                <w:rFonts w:cstheme="minorHAnsi"/>
                <w:sz w:val="22"/>
                <w:szCs w:val="22"/>
              </w:rPr>
            </w:pPr>
          </w:p>
          <w:p w14:paraId="4F93E179" w14:textId="086012F4" w:rsidR="00D81BE8" w:rsidRPr="002A3C5E" w:rsidRDefault="00D81BE8" w:rsidP="00D81BE8">
            <w:pPr>
              <w:jc w:val="both"/>
              <w:rPr>
                <w:rFonts w:cstheme="minorHAnsi"/>
                <w:sz w:val="22"/>
                <w:szCs w:val="22"/>
              </w:rPr>
            </w:pPr>
            <w:r w:rsidRPr="002A3C5E">
              <w:rPr>
                <w:rFonts w:cstheme="minorHAnsi"/>
                <w:sz w:val="22"/>
                <w:szCs w:val="22"/>
              </w:rPr>
              <w:t>The VPCSP concurred with this position.</w:t>
            </w:r>
          </w:p>
          <w:p w14:paraId="191D4037" w14:textId="68C3E232" w:rsidR="00D81BE8" w:rsidRPr="002A3C5E" w:rsidRDefault="00D81BE8" w:rsidP="00675462">
            <w:pPr>
              <w:jc w:val="both"/>
              <w:rPr>
                <w:rFonts w:cstheme="minorHAnsi"/>
                <w:sz w:val="22"/>
                <w:szCs w:val="22"/>
              </w:rPr>
            </w:pPr>
          </w:p>
          <w:p w14:paraId="19A5A888" w14:textId="53606DCD" w:rsidR="00D81BE8" w:rsidRPr="002A3C5E" w:rsidRDefault="00D81BE8" w:rsidP="00F940BB">
            <w:pPr>
              <w:pStyle w:val="ListParagraph"/>
              <w:numPr>
                <w:ilvl w:val="0"/>
                <w:numId w:val="11"/>
              </w:numPr>
              <w:ind w:left="453" w:hanging="425"/>
              <w:jc w:val="both"/>
              <w:rPr>
                <w:rFonts w:cstheme="minorHAnsi"/>
                <w:sz w:val="22"/>
                <w:szCs w:val="22"/>
              </w:rPr>
            </w:pPr>
            <w:r w:rsidRPr="002A3C5E">
              <w:rPr>
                <w:rFonts w:cstheme="minorHAnsi"/>
                <w:sz w:val="22"/>
                <w:szCs w:val="22"/>
              </w:rPr>
              <w:t>A member referred to the Cheadle Campus project and the listed consultancy services</w:t>
            </w:r>
            <w:r w:rsidR="00A56E4A" w:rsidRPr="002A3C5E">
              <w:rPr>
                <w:rFonts w:cstheme="minorHAnsi"/>
                <w:sz w:val="22"/>
                <w:szCs w:val="22"/>
              </w:rPr>
              <w:t>.  It was asked whether the remaining balance was sufficient for the outstanding services required.</w:t>
            </w:r>
          </w:p>
          <w:p w14:paraId="62181F18" w14:textId="478A6AEE" w:rsidR="00A56E4A" w:rsidRPr="002A3C5E" w:rsidRDefault="00A56E4A" w:rsidP="00A56E4A">
            <w:pPr>
              <w:jc w:val="both"/>
              <w:rPr>
                <w:rFonts w:cstheme="minorHAnsi"/>
                <w:sz w:val="22"/>
                <w:szCs w:val="22"/>
              </w:rPr>
            </w:pPr>
          </w:p>
          <w:p w14:paraId="4254B100" w14:textId="77777777" w:rsidR="00846B3B" w:rsidRPr="002A3C5E" w:rsidRDefault="00A56E4A" w:rsidP="00A56E4A">
            <w:pPr>
              <w:jc w:val="both"/>
              <w:rPr>
                <w:rFonts w:cstheme="minorHAnsi"/>
                <w:sz w:val="22"/>
                <w:szCs w:val="22"/>
              </w:rPr>
            </w:pPr>
            <w:r w:rsidRPr="002A3C5E">
              <w:rPr>
                <w:rFonts w:cstheme="minorHAnsi"/>
                <w:sz w:val="22"/>
                <w:szCs w:val="22"/>
              </w:rPr>
              <w:t>The VPCSP responded that the project team comprised the biggest cost as opposed to the consultants and confirmed that it was believed the remaining monies would be sufficient</w:t>
            </w:r>
            <w:r w:rsidR="00D04BB8" w:rsidRPr="002A3C5E">
              <w:rPr>
                <w:rFonts w:cstheme="minorHAnsi"/>
                <w:sz w:val="22"/>
                <w:szCs w:val="22"/>
              </w:rPr>
              <w:t>.</w:t>
            </w:r>
          </w:p>
          <w:p w14:paraId="24351357" w14:textId="0D8F0237" w:rsidR="00A56E4A" w:rsidRPr="002A3C5E" w:rsidRDefault="00A56E4A" w:rsidP="00A56E4A">
            <w:pPr>
              <w:jc w:val="both"/>
              <w:rPr>
                <w:rFonts w:cstheme="minorHAnsi"/>
                <w:sz w:val="22"/>
                <w:szCs w:val="22"/>
              </w:rPr>
            </w:pPr>
            <w:r w:rsidRPr="002A3C5E">
              <w:rPr>
                <w:rFonts w:cstheme="minorHAnsi"/>
                <w:sz w:val="22"/>
                <w:szCs w:val="22"/>
              </w:rPr>
              <w:t xml:space="preserve"> </w:t>
            </w:r>
          </w:p>
          <w:p w14:paraId="61A37EF4" w14:textId="77777777" w:rsidR="005D66AD" w:rsidRPr="002A3C5E" w:rsidRDefault="005D66AD" w:rsidP="00675462">
            <w:pPr>
              <w:jc w:val="both"/>
              <w:rPr>
                <w:rFonts w:cstheme="minorHAnsi"/>
                <w:sz w:val="22"/>
                <w:szCs w:val="22"/>
              </w:rPr>
            </w:pPr>
          </w:p>
          <w:p w14:paraId="1AB21AC1" w14:textId="77777777" w:rsidR="00675462" w:rsidRPr="002A3C5E" w:rsidRDefault="00675462" w:rsidP="00675462">
            <w:pPr>
              <w:jc w:val="both"/>
              <w:rPr>
                <w:rFonts w:cstheme="minorHAnsi"/>
                <w:sz w:val="22"/>
                <w:szCs w:val="22"/>
              </w:rPr>
            </w:pPr>
            <w:r w:rsidRPr="002A3C5E">
              <w:rPr>
                <w:rFonts w:cstheme="minorHAnsi"/>
                <w:b/>
                <w:bCs/>
                <w:sz w:val="22"/>
                <w:szCs w:val="22"/>
              </w:rPr>
              <w:lastRenderedPageBreak/>
              <w:t>There were no further questions or issues raised by members and following due consideration it was resolved that the accommodation update report be received and noted.</w:t>
            </w:r>
            <w:r w:rsidRPr="002A3C5E">
              <w:rPr>
                <w:rFonts w:cstheme="minorHAnsi"/>
                <w:sz w:val="22"/>
                <w:szCs w:val="22"/>
              </w:rPr>
              <w:t xml:space="preserve"> </w:t>
            </w:r>
          </w:p>
          <w:p w14:paraId="73A7B6ED" w14:textId="411E6F1A" w:rsidR="00446828" w:rsidRPr="002A3C5E" w:rsidRDefault="00446828" w:rsidP="006A273F">
            <w:pPr>
              <w:jc w:val="both"/>
              <w:rPr>
                <w:rFonts w:cstheme="minorHAnsi"/>
                <w:bCs/>
                <w:sz w:val="22"/>
                <w:szCs w:val="22"/>
              </w:rPr>
            </w:pPr>
          </w:p>
        </w:tc>
      </w:tr>
      <w:tr w:rsidR="00446828" w:rsidRPr="002A3C5E" w14:paraId="699784E1" w14:textId="77777777" w:rsidTr="006D7B59">
        <w:tc>
          <w:tcPr>
            <w:tcW w:w="873" w:type="pct"/>
          </w:tcPr>
          <w:p w14:paraId="1E3A2F55" w14:textId="002A9CEB" w:rsidR="00446828" w:rsidRPr="002A3C5E" w:rsidRDefault="00446828" w:rsidP="006A273F">
            <w:pPr>
              <w:rPr>
                <w:rFonts w:cstheme="minorHAnsi"/>
                <w:b/>
                <w:bCs/>
                <w:sz w:val="22"/>
                <w:szCs w:val="22"/>
              </w:rPr>
            </w:pPr>
            <w:r w:rsidRPr="002A3C5E">
              <w:rPr>
                <w:rFonts w:cstheme="minorHAnsi"/>
                <w:b/>
                <w:bCs/>
                <w:sz w:val="22"/>
                <w:szCs w:val="22"/>
              </w:rPr>
              <w:lastRenderedPageBreak/>
              <w:t>RES/26/22</w:t>
            </w:r>
          </w:p>
        </w:tc>
        <w:tc>
          <w:tcPr>
            <w:tcW w:w="4127" w:type="pct"/>
          </w:tcPr>
          <w:p w14:paraId="1D1D02EA" w14:textId="77777777" w:rsidR="00446828" w:rsidRPr="002A3C5E" w:rsidRDefault="00675462" w:rsidP="006A273F">
            <w:pPr>
              <w:jc w:val="both"/>
              <w:rPr>
                <w:rFonts w:cstheme="minorHAnsi"/>
                <w:sz w:val="22"/>
                <w:szCs w:val="22"/>
              </w:rPr>
            </w:pPr>
            <w:r w:rsidRPr="002A3C5E">
              <w:rPr>
                <w:rFonts w:cstheme="minorHAnsi"/>
                <w:b/>
                <w:bCs/>
                <w:sz w:val="22"/>
                <w:szCs w:val="22"/>
              </w:rPr>
              <w:t>Any Other Business</w:t>
            </w:r>
          </w:p>
          <w:p w14:paraId="3C31DD86" w14:textId="77777777" w:rsidR="00675462" w:rsidRPr="002A3C5E" w:rsidRDefault="00675462" w:rsidP="006A273F">
            <w:pPr>
              <w:jc w:val="both"/>
              <w:rPr>
                <w:rFonts w:cstheme="minorHAnsi"/>
                <w:sz w:val="22"/>
                <w:szCs w:val="22"/>
              </w:rPr>
            </w:pPr>
          </w:p>
          <w:p w14:paraId="50A39083" w14:textId="72028E4C" w:rsidR="00E458C6" w:rsidRPr="002A3C5E" w:rsidRDefault="00E458C6" w:rsidP="006A273F">
            <w:pPr>
              <w:jc w:val="both"/>
              <w:rPr>
                <w:rFonts w:cstheme="minorHAnsi"/>
                <w:sz w:val="22"/>
                <w:szCs w:val="22"/>
              </w:rPr>
            </w:pPr>
            <w:r w:rsidRPr="002A3C5E">
              <w:rPr>
                <w:rFonts w:cstheme="minorHAnsi"/>
                <w:sz w:val="22"/>
                <w:szCs w:val="22"/>
              </w:rPr>
              <w:t>There were no further matters arising under any other business.</w:t>
            </w:r>
          </w:p>
          <w:p w14:paraId="2468F54E" w14:textId="600C3D96" w:rsidR="00E458C6" w:rsidRPr="002A3C5E" w:rsidRDefault="00E458C6" w:rsidP="006A273F">
            <w:pPr>
              <w:jc w:val="both"/>
              <w:rPr>
                <w:rFonts w:cstheme="minorHAnsi"/>
                <w:sz w:val="22"/>
                <w:szCs w:val="22"/>
              </w:rPr>
            </w:pPr>
          </w:p>
        </w:tc>
      </w:tr>
      <w:tr w:rsidR="00446828" w:rsidRPr="002A3C5E" w14:paraId="679272DE" w14:textId="77777777" w:rsidTr="006D7B59">
        <w:tc>
          <w:tcPr>
            <w:tcW w:w="873" w:type="pct"/>
          </w:tcPr>
          <w:p w14:paraId="55683E4F" w14:textId="2569990C" w:rsidR="00446828" w:rsidRPr="002A3C5E" w:rsidRDefault="00446828" w:rsidP="006A273F">
            <w:pPr>
              <w:rPr>
                <w:rFonts w:cstheme="minorHAnsi"/>
                <w:b/>
                <w:sz w:val="22"/>
                <w:szCs w:val="22"/>
              </w:rPr>
            </w:pPr>
            <w:r w:rsidRPr="002A3C5E">
              <w:rPr>
                <w:rFonts w:cstheme="minorHAnsi"/>
                <w:b/>
                <w:sz w:val="22"/>
                <w:szCs w:val="22"/>
              </w:rPr>
              <w:t>RES/27/2</w:t>
            </w:r>
            <w:r w:rsidR="002462A7" w:rsidRPr="002A3C5E">
              <w:rPr>
                <w:rFonts w:cstheme="minorHAnsi"/>
                <w:b/>
                <w:sz w:val="22"/>
                <w:szCs w:val="22"/>
              </w:rPr>
              <w:t>2</w:t>
            </w:r>
          </w:p>
        </w:tc>
        <w:tc>
          <w:tcPr>
            <w:tcW w:w="4127" w:type="pct"/>
          </w:tcPr>
          <w:p w14:paraId="6D202007" w14:textId="77777777" w:rsidR="00446828" w:rsidRPr="002A3C5E" w:rsidRDefault="00675462" w:rsidP="006A273F">
            <w:pPr>
              <w:jc w:val="both"/>
              <w:rPr>
                <w:rFonts w:cstheme="minorHAnsi"/>
                <w:bCs/>
                <w:sz w:val="22"/>
                <w:szCs w:val="22"/>
              </w:rPr>
            </w:pPr>
            <w:r w:rsidRPr="002A3C5E">
              <w:rPr>
                <w:rFonts w:cstheme="minorHAnsi"/>
                <w:b/>
                <w:sz w:val="22"/>
                <w:szCs w:val="22"/>
              </w:rPr>
              <w:t>Date of the Next Meeting</w:t>
            </w:r>
          </w:p>
          <w:p w14:paraId="4B46A8BC" w14:textId="77777777" w:rsidR="00D339F0" w:rsidRPr="002A3C5E" w:rsidRDefault="00D339F0" w:rsidP="006A273F">
            <w:pPr>
              <w:jc w:val="both"/>
              <w:rPr>
                <w:rFonts w:cstheme="minorHAnsi"/>
                <w:bCs/>
                <w:sz w:val="22"/>
                <w:szCs w:val="22"/>
              </w:rPr>
            </w:pPr>
          </w:p>
          <w:p w14:paraId="4FD9C422" w14:textId="2265D4FE" w:rsidR="00D339F0" w:rsidRDefault="00D339F0" w:rsidP="006A273F">
            <w:pPr>
              <w:jc w:val="both"/>
              <w:rPr>
                <w:rFonts w:cstheme="minorHAnsi"/>
                <w:bCs/>
                <w:sz w:val="22"/>
                <w:szCs w:val="22"/>
              </w:rPr>
            </w:pPr>
            <w:r w:rsidRPr="002A3C5E">
              <w:rPr>
                <w:rFonts w:cstheme="minorHAnsi"/>
                <w:bCs/>
                <w:sz w:val="22"/>
                <w:szCs w:val="22"/>
              </w:rPr>
              <w:t>It was agreed that the next meeting of the Committee would be held on Wednesday 22 June 2022 at 5.30pm.</w:t>
            </w:r>
          </w:p>
          <w:p w14:paraId="21A3536B" w14:textId="77777777" w:rsidR="00F940BB" w:rsidRPr="002A3C5E" w:rsidRDefault="00F940BB" w:rsidP="006A273F">
            <w:pPr>
              <w:jc w:val="both"/>
              <w:rPr>
                <w:rFonts w:cstheme="minorHAnsi"/>
                <w:bCs/>
                <w:sz w:val="22"/>
                <w:szCs w:val="22"/>
              </w:rPr>
            </w:pPr>
          </w:p>
          <w:p w14:paraId="11C403A5" w14:textId="77777777" w:rsidR="00F940BB" w:rsidRPr="002A3C5E" w:rsidRDefault="00F940BB" w:rsidP="00F940BB">
            <w:pPr>
              <w:jc w:val="both"/>
              <w:rPr>
                <w:rFonts w:cstheme="minorHAnsi"/>
                <w:bCs/>
                <w:sz w:val="22"/>
                <w:szCs w:val="22"/>
              </w:rPr>
            </w:pPr>
            <w:r w:rsidRPr="002A3C5E">
              <w:rPr>
                <w:rFonts w:cstheme="minorHAnsi"/>
                <w:bCs/>
                <w:sz w:val="22"/>
                <w:szCs w:val="22"/>
              </w:rPr>
              <w:t>The meeting closed at 6.35pm</w:t>
            </w:r>
          </w:p>
          <w:p w14:paraId="27CC8744" w14:textId="77777777" w:rsidR="00F940BB" w:rsidRPr="002A3C5E" w:rsidRDefault="00F940BB" w:rsidP="00F940BB">
            <w:pPr>
              <w:jc w:val="both"/>
              <w:rPr>
                <w:rFonts w:cstheme="minorHAnsi"/>
                <w:bCs/>
                <w:sz w:val="22"/>
                <w:szCs w:val="22"/>
              </w:rPr>
            </w:pPr>
          </w:p>
          <w:p w14:paraId="1B2B4F6B" w14:textId="6C6E09A0" w:rsidR="00D339F0" w:rsidRPr="002A3C5E" w:rsidRDefault="00F940BB" w:rsidP="00F940BB">
            <w:pPr>
              <w:jc w:val="both"/>
              <w:rPr>
                <w:rFonts w:cstheme="minorHAnsi"/>
                <w:bCs/>
                <w:sz w:val="22"/>
                <w:szCs w:val="22"/>
              </w:rPr>
            </w:pPr>
            <w:r w:rsidRPr="002A3C5E">
              <w:rPr>
                <w:rFonts w:cstheme="minorHAnsi"/>
                <w:bCs/>
                <w:sz w:val="22"/>
                <w:szCs w:val="22"/>
              </w:rPr>
              <w:t>Alison Hewitt left the meeting at 6.15pm during consideration of agenda item 8.</w:t>
            </w:r>
          </w:p>
        </w:tc>
      </w:tr>
    </w:tbl>
    <w:p w14:paraId="26855627" w14:textId="04A06971" w:rsidR="002462A7" w:rsidRPr="002A3C5E" w:rsidRDefault="002462A7" w:rsidP="00B11C0E">
      <w:pPr>
        <w:jc w:val="both"/>
        <w:rPr>
          <w:rFonts w:asciiTheme="minorHAnsi" w:hAnsiTheme="minorHAnsi" w:cstheme="minorHAnsi"/>
          <w:sz w:val="22"/>
          <w:szCs w:val="22"/>
        </w:rPr>
      </w:pPr>
    </w:p>
    <w:sectPr w:rsidR="002462A7" w:rsidRPr="002A3C5E" w:rsidSect="0006290E">
      <w:headerReference w:type="even" r:id="rId11"/>
      <w:headerReference w:type="default" r:id="rId12"/>
      <w:footerReference w:type="default" r:id="rId13"/>
      <w:footerReference w:type="first" r:id="rId14"/>
      <w:pgSz w:w="11906" w:h="16838"/>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3094" w14:textId="77777777" w:rsidR="00F65EED" w:rsidRDefault="00F65EED">
      <w:r>
        <w:separator/>
      </w:r>
    </w:p>
  </w:endnote>
  <w:endnote w:type="continuationSeparator" w:id="0">
    <w:p w14:paraId="316B21AE" w14:textId="77777777" w:rsidR="00F65EED" w:rsidRDefault="00F6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EE70" w14:textId="77777777" w:rsidR="00BA2C80" w:rsidRDefault="00BA2C80" w:rsidP="00D36F9D">
    <w:pPr>
      <w:pStyle w:val="Footer"/>
      <w:rPr>
        <w:rFonts w:ascii="Arial" w:hAnsi="Arial" w:cs="Arial"/>
        <w:sz w:val="16"/>
        <w:szCs w:val="16"/>
      </w:rPr>
    </w:pPr>
  </w:p>
  <w:p w14:paraId="28852E68" w14:textId="728CF52C" w:rsidR="00BA2C80" w:rsidRPr="00D36F9D" w:rsidRDefault="00BA2C80" w:rsidP="00D36F9D">
    <w:pPr>
      <w:pStyle w:val="Footer"/>
      <w:rPr>
        <w:rFonts w:ascii="Arial" w:hAnsi="Arial" w:cs="Arial"/>
        <w:sz w:val="16"/>
        <w:szCs w:val="16"/>
      </w:rPr>
    </w:pPr>
    <w:r>
      <w:rPr>
        <w:rFonts w:ascii="Arial" w:hAnsi="Arial" w:cs="Arial"/>
        <w:sz w:val="16"/>
        <w:szCs w:val="16"/>
      </w:rPr>
      <w:t xml:space="preserve">                                                                                                                                            </w:t>
    </w:r>
  </w:p>
  <w:p w14:paraId="18521EF4" w14:textId="1DDBEB18" w:rsidR="00BA2C80" w:rsidRDefault="002A3C5E">
    <w:pPr>
      <w:pStyle w:val="Footer"/>
    </w:pPr>
    <w:r w:rsidRPr="002A3C5E">
      <w:rPr>
        <w:rFonts w:asciiTheme="minorHAnsi" w:hAnsiTheme="minorHAnsi" w:cstheme="minorHAnsi"/>
        <w:sz w:val="18"/>
        <w:szCs w:val="18"/>
      </w:rPr>
      <w:t>G1.2.5/AD/YR/14.06.22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A971" w14:textId="48484705" w:rsidR="00BA2C80" w:rsidRPr="002A3C5E" w:rsidRDefault="002A3C5E" w:rsidP="002A3C5E">
    <w:pPr>
      <w:pStyle w:val="Footer"/>
      <w:rPr>
        <w:rFonts w:asciiTheme="minorHAnsi" w:hAnsiTheme="minorHAnsi" w:cstheme="minorHAnsi"/>
        <w:sz w:val="18"/>
        <w:szCs w:val="18"/>
      </w:rPr>
    </w:pPr>
    <w:r w:rsidRPr="002A3C5E">
      <w:rPr>
        <w:rFonts w:asciiTheme="minorHAnsi" w:hAnsiTheme="minorHAnsi" w:cstheme="minorHAnsi"/>
        <w:sz w:val="18"/>
        <w:szCs w:val="18"/>
      </w:rPr>
      <w:t>G1.2.5/AD/YR/14.06.22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0209" w14:textId="77777777" w:rsidR="00F65EED" w:rsidRDefault="00F65EED">
      <w:r>
        <w:separator/>
      </w:r>
    </w:p>
  </w:footnote>
  <w:footnote w:type="continuationSeparator" w:id="0">
    <w:p w14:paraId="14029E9B" w14:textId="77777777" w:rsidR="00F65EED" w:rsidRDefault="00F6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7338" w14:textId="77777777" w:rsidR="00BA2C80" w:rsidRDefault="00BA2C80"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FFFA3" w14:textId="77777777" w:rsidR="00BA2C80" w:rsidRDefault="00BA2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B5DF" w14:textId="5E280F95" w:rsidR="00BA2C80" w:rsidRPr="00025D9E" w:rsidRDefault="00BA2C80"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Pr>
        <w:rStyle w:val="PageNumber"/>
        <w:rFonts w:ascii="Arial" w:hAnsi="Arial" w:cs="Arial"/>
        <w:noProof/>
        <w:sz w:val="16"/>
        <w:szCs w:val="16"/>
      </w:rPr>
      <w:t>3</w:t>
    </w:r>
    <w:r w:rsidRPr="00025D9E">
      <w:rPr>
        <w:rStyle w:val="PageNumber"/>
        <w:rFonts w:ascii="Arial" w:hAnsi="Arial" w:cs="Arial"/>
        <w:sz w:val="16"/>
        <w:szCs w:val="16"/>
      </w:rPr>
      <w:fldChar w:fldCharType="end"/>
    </w:r>
  </w:p>
  <w:p w14:paraId="27B7DE84" w14:textId="77777777" w:rsidR="00BA2C80" w:rsidRDefault="00BA2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8F1"/>
    <w:multiLevelType w:val="hybridMultilevel"/>
    <w:tmpl w:val="001C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599E"/>
    <w:multiLevelType w:val="hybridMultilevel"/>
    <w:tmpl w:val="B1C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4C66"/>
    <w:multiLevelType w:val="hybridMultilevel"/>
    <w:tmpl w:val="427A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17578"/>
    <w:multiLevelType w:val="hybridMultilevel"/>
    <w:tmpl w:val="003EC6E0"/>
    <w:lvl w:ilvl="0" w:tplc="87FE99F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70DC3"/>
    <w:multiLevelType w:val="hybridMultilevel"/>
    <w:tmpl w:val="57F8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22913"/>
    <w:multiLevelType w:val="hybridMultilevel"/>
    <w:tmpl w:val="DA685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41CAF"/>
    <w:multiLevelType w:val="hybridMultilevel"/>
    <w:tmpl w:val="1390EA4C"/>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701AC9"/>
    <w:multiLevelType w:val="hybridMultilevel"/>
    <w:tmpl w:val="A3D0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00967"/>
    <w:multiLevelType w:val="hybridMultilevel"/>
    <w:tmpl w:val="A51A3F40"/>
    <w:lvl w:ilvl="0" w:tplc="BFC44968">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776C8"/>
    <w:multiLevelType w:val="hybridMultilevel"/>
    <w:tmpl w:val="B5B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355D3"/>
    <w:multiLevelType w:val="hybridMultilevel"/>
    <w:tmpl w:val="A5A67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F20B37"/>
    <w:multiLevelType w:val="hybridMultilevel"/>
    <w:tmpl w:val="CA1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224E2"/>
    <w:multiLevelType w:val="hybridMultilevel"/>
    <w:tmpl w:val="21CA98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525F90"/>
    <w:multiLevelType w:val="hybridMultilevel"/>
    <w:tmpl w:val="BFE42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8363C"/>
    <w:multiLevelType w:val="hybridMultilevel"/>
    <w:tmpl w:val="DD6A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C5C3D"/>
    <w:multiLevelType w:val="hybridMultilevel"/>
    <w:tmpl w:val="D31EA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26469"/>
    <w:multiLevelType w:val="hybridMultilevel"/>
    <w:tmpl w:val="FBCE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447AD"/>
    <w:multiLevelType w:val="hybridMultilevel"/>
    <w:tmpl w:val="0E90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017F9"/>
    <w:multiLevelType w:val="hybridMultilevel"/>
    <w:tmpl w:val="AEB4A6D4"/>
    <w:lvl w:ilvl="0" w:tplc="BFC4496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C7BF4"/>
    <w:multiLevelType w:val="hybridMultilevel"/>
    <w:tmpl w:val="13B0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714B0"/>
    <w:multiLevelType w:val="hybridMultilevel"/>
    <w:tmpl w:val="8F90F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D1BF5"/>
    <w:multiLevelType w:val="hybridMultilevel"/>
    <w:tmpl w:val="68CC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977DE"/>
    <w:multiLevelType w:val="hybridMultilevel"/>
    <w:tmpl w:val="835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C080A"/>
    <w:multiLevelType w:val="hybridMultilevel"/>
    <w:tmpl w:val="20ACECA0"/>
    <w:lvl w:ilvl="0" w:tplc="87FE99F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66565"/>
    <w:multiLevelType w:val="hybridMultilevel"/>
    <w:tmpl w:val="8118196E"/>
    <w:lvl w:ilvl="0" w:tplc="0AF475C4">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22EE7"/>
    <w:multiLevelType w:val="hybridMultilevel"/>
    <w:tmpl w:val="79AC3B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7D620D"/>
    <w:multiLevelType w:val="hybridMultilevel"/>
    <w:tmpl w:val="968A9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5"/>
  </w:num>
  <w:num w:numId="4">
    <w:abstractNumId w:val="3"/>
  </w:num>
  <w:num w:numId="5">
    <w:abstractNumId w:val="6"/>
  </w:num>
  <w:num w:numId="6">
    <w:abstractNumId w:val="14"/>
  </w:num>
  <w:num w:numId="7">
    <w:abstractNumId w:val="23"/>
  </w:num>
  <w:num w:numId="8">
    <w:abstractNumId w:val="16"/>
  </w:num>
  <w:num w:numId="9">
    <w:abstractNumId w:val="18"/>
  </w:num>
  <w:num w:numId="10">
    <w:abstractNumId w:val="9"/>
  </w:num>
  <w:num w:numId="11">
    <w:abstractNumId w:val="11"/>
  </w:num>
  <w:num w:numId="12">
    <w:abstractNumId w:val="22"/>
  </w:num>
  <w:num w:numId="13">
    <w:abstractNumId w:val="1"/>
  </w:num>
  <w:num w:numId="14">
    <w:abstractNumId w:val="24"/>
  </w:num>
  <w:num w:numId="15">
    <w:abstractNumId w:val="21"/>
  </w:num>
  <w:num w:numId="16">
    <w:abstractNumId w:val="7"/>
  </w:num>
  <w:num w:numId="17">
    <w:abstractNumId w:val="17"/>
  </w:num>
  <w:num w:numId="18">
    <w:abstractNumId w:val="0"/>
  </w:num>
  <w:num w:numId="19">
    <w:abstractNumId w:val="4"/>
  </w:num>
  <w:num w:numId="20">
    <w:abstractNumId w:val="20"/>
  </w:num>
  <w:num w:numId="21">
    <w:abstractNumId w:val="10"/>
  </w:num>
  <w:num w:numId="22">
    <w:abstractNumId w:val="19"/>
  </w:num>
  <w:num w:numId="23">
    <w:abstractNumId w:val="2"/>
  </w:num>
  <w:num w:numId="24">
    <w:abstractNumId w:val="26"/>
  </w:num>
  <w:num w:numId="25">
    <w:abstractNumId w:val="13"/>
  </w:num>
  <w:num w:numId="26">
    <w:abstractNumId w:val="15"/>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1481"/>
    <w:rsid w:val="00001672"/>
    <w:rsid w:val="00001D15"/>
    <w:rsid w:val="00004163"/>
    <w:rsid w:val="0000527B"/>
    <w:rsid w:val="00010947"/>
    <w:rsid w:val="00010A28"/>
    <w:rsid w:val="00010B67"/>
    <w:rsid w:val="00011E97"/>
    <w:rsid w:val="00014523"/>
    <w:rsid w:val="00015859"/>
    <w:rsid w:val="000162F0"/>
    <w:rsid w:val="00020EA4"/>
    <w:rsid w:val="000214B1"/>
    <w:rsid w:val="00022F17"/>
    <w:rsid w:val="000234C0"/>
    <w:rsid w:val="00023CE5"/>
    <w:rsid w:val="00024077"/>
    <w:rsid w:val="000244FE"/>
    <w:rsid w:val="0002506D"/>
    <w:rsid w:val="00025390"/>
    <w:rsid w:val="00025D9E"/>
    <w:rsid w:val="000261DC"/>
    <w:rsid w:val="00031887"/>
    <w:rsid w:val="00032E55"/>
    <w:rsid w:val="00033E03"/>
    <w:rsid w:val="00034D5E"/>
    <w:rsid w:val="0003512E"/>
    <w:rsid w:val="000364EB"/>
    <w:rsid w:val="00036749"/>
    <w:rsid w:val="00036FE2"/>
    <w:rsid w:val="00037A29"/>
    <w:rsid w:val="000417F3"/>
    <w:rsid w:val="00042F87"/>
    <w:rsid w:val="00043122"/>
    <w:rsid w:val="00045E9D"/>
    <w:rsid w:val="00046E8C"/>
    <w:rsid w:val="00054AD7"/>
    <w:rsid w:val="0005559E"/>
    <w:rsid w:val="000557E4"/>
    <w:rsid w:val="000559FC"/>
    <w:rsid w:val="000609FB"/>
    <w:rsid w:val="000613D5"/>
    <w:rsid w:val="000617CB"/>
    <w:rsid w:val="000626CE"/>
    <w:rsid w:val="0006290E"/>
    <w:rsid w:val="000655B7"/>
    <w:rsid w:val="00067B11"/>
    <w:rsid w:val="00067D52"/>
    <w:rsid w:val="00067D78"/>
    <w:rsid w:val="00073EF3"/>
    <w:rsid w:val="00075839"/>
    <w:rsid w:val="000766E5"/>
    <w:rsid w:val="00076A11"/>
    <w:rsid w:val="00076C13"/>
    <w:rsid w:val="00076FBC"/>
    <w:rsid w:val="00080545"/>
    <w:rsid w:val="00080F2C"/>
    <w:rsid w:val="00082432"/>
    <w:rsid w:val="00084E52"/>
    <w:rsid w:val="00084F28"/>
    <w:rsid w:val="00085980"/>
    <w:rsid w:val="00085E74"/>
    <w:rsid w:val="00087AFD"/>
    <w:rsid w:val="000949F1"/>
    <w:rsid w:val="0009605F"/>
    <w:rsid w:val="000963BC"/>
    <w:rsid w:val="00097655"/>
    <w:rsid w:val="000A11CC"/>
    <w:rsid w:val="000A211E"/>
    <w:rsid w:val="000A390C"/>
    <w:rsid w:val="000A3ACB"/>
    <w:rsid w:val="000A41C2"/>
    <w:rsid w:val="000A4B22"/>
    <w:rsid w:val="000A6182"/>
    <w:rsid w:val="000A660B"/>
    <w:rsid w:val="000B00FC"/>
    <w:rsid w:val="000B1AFD"/>
    <w:rsid w:val="000B3B07"/>
    <w:rsid w:val="000B7400"/>
    <w:rsid w:val="000C02ED"/>
    <w:rsid w:val="000C03D4"/>
    <w:rsid w:val="000C1F4F"/>
    <w:rsid w:val="000C234C"/>
    <w:rsid w:val="000C2F87"/>
    <w:rsid w:val="000C5152"/>
    <w:rsid w:val="000C5DAF"/>
    <w:rsid w:val="000C6AC5"/>
    <w:rsid w:val="000C751F"/>
    <w:rsid w:val="000D1473"/>
    <w:rsid w:val="000D16C9"/>
    <w:rsid w:val="000D4E30"/>
    <w:rsid w:val="000E09D6"/>
    <w:rsid w:val="000E16EA"/>
    <w:rsid w:val="000E1860"/>
    <w:rsid w:val="000E3F30"/>
    <w:rsid w:val="000E4EB6"/>
    <w:rsid w:val="000E66A3"/>
    <w:rsid w:val="000F1372"/>
    <w:rsid w:val="000F2F92"/>
    <w:rsid w:val="000F3934"/>
    <w:rsid w:val="000F4C1C"/>
    <w:rsid w:val="000F5DCA"/>
    <w:rsid w:val="000F7B43"/>
    <w:rsid w:val="000F7BF3"/>
    <w:rsid w:val="00100F90"/>
    <w:rsid w:val="00101EEC"/>
    <w:rsid w:val="001032F6"/>
    <w:rsid w:val="00103A3D"/>
    <w:rsid w:val="00105C94"/>
    <w:rsid w:val="0010666E"/>
    <w:rsid w:val="0011156A"/>
    <w:rsid w:val="00111936"/>
    <w:rsid w:val="00111AF5"/>
    <w:rsid w:val="0011477C"/>
    <w:rsid w:val="00115A8A"/>
    <w:rsid w:val="00116D3C"/>
    <w:rsid w:val="00120487"/>
    <w:rsid w:val="001209B7"/>
    <w:rsid w:val="00121278"/>
    <w:rsid w:val="00122996"/>
    <w:rsid w:val="00123AC3"/>
    <w:rsid w:val="001268A1"/>
    <w:rsid w:val="00130D62"/>
    <w:rsid w:val="00134411"/>
    <w:rsid w:val="0013597C"/>
    <w:rsid w:val="00135EA1"/>
    <w:rsid w:val="00136038"/>
    <w:rsid w:val="001379B9"/>
    <w:rsid w:val="00141933"/>
    <w:rsid w:val="001425B9"/>
    <w:rsid w:val="00143900"/>
    <w:rsid w:val="00143A5B"/>
    <w:rsid w:val="00143B96"/>
    <w:rsid w:val="00144043"/>
    <w:rsid w:val="00144CB6"/>
    <w:rsid w:val="001457F0"/>
    <w:rsid w:val="001466C2"/>
    <w:rsid w:val="001474A3"/>
    <w:rsid w:val="00147ED3"/>
    <w:rsid w:val="001524F7"/>
    <w:rsid w:val="00153C10"/>
    <w:rsid w:val="00155912"/>
    <w:rsid w:val="00155EEA"/>
    <w:rsid w:val="001561F1"/>
    <w:rsid w:val="00156F85"/>
    <w:rsid w:val="001575E3"/>
    <w:rsid w:val="001613D9"/>
    <w:rsid w:val="00162ADE"/>
    <w:rsid w:val="00162B61"/>
    <w:rsid w:val="001636E5"/>
    <w:rsid w:val="00164A98"/>
    <w:rsid w:val="001660AF"/>
    <w:rsid w:val="00167451"/>
    <w:rsid w:val="00167BE6"/>
    <w:rsid w:val="00172855"/>
    <w:rsid w:val="00172C09"/>
    <w:rsid w:val="00172C3C"/>
    <w:rsid w:val="00173249"/>
    <w:rsid w:val="0017587E"/>
    <w:rsid w:val="00175F56"/>
    <w:rsid w:val="001771A7"/>
    <w:rsid w:val="00177714"/>
    <w:rsid w:val="001815DF"/>
    <w:rsid w:val="00181628"/>
    <w:rsid w:val="00183445"/>
    <w:rsid w:val="001839E3"/>
    <w:rsid w:val="001843A5"/>
    <w:rsid w:val="001846B0"/>
    <w:rsid w:val="00184A2D"/>
    <w:rsid w:val="00186B98"/>
    <w:rsid w:val="00187A96"/>
    <w:rsid w:val="0019006D"/>
    <w:rsid w:val="00195F5D"/>
    <w:rsid w:val="00196B67"/>
    <w:rsid w:val="001970BB"/>
    <w:rsid w:val="0019775F"/>
    <w:rsid w:val="001A0000"/>
    <w:rsid w:val="001A3813"/>
    <w:rsid w:val="001A4BE0"/>
    <w:rsid w:val="001A744E"/>
    <w:rsid w:val="001B01E7"/>
    <w:rsid w:val="001B0F69"/>
    <w:rsid w:val="001B34F6"/>
    <w:rsid w:val="001B3550"/>
    <w:rsid w:val="001B3E04"/>
    <w:rsid w:val="001B69A3"/>
    <w:rsid w:val="001C4FFE"/>
    <w:rsid w:val="001C5EE9"/>
    <w:rsid w:val="001D0319"/>
    <w:rsid w:val="001D2902"/>
    <w:rsid w:val="001D2CBA"/>
    <w:rsid w:val="001D2E4E"/>
    <w:rsid w:val="001D2FE0"/>
    <w:rsid w:val="001D3F86"/>
    <w:rsid w:val="001D7670"/>
    <w:rsid w:val="001D7E98"/>
    <w:rsid w:val="001E09AC"/>
    <w:rsid w:val="001E0CFB"/>
    <w:rsid w:val="001E10BE"/>
    <w:rsid w:val="001E1424"/>
    <w:rsid w:val="001E2C4A"/>
    <w:rsid w:val="001E3F26"/>
    <w:rsid w:val="001E51D1"/>
    <w:rsid w:val="001E5AD0"/>
    <w:rsid w:val="001E64AD"/>
    <w:rsid w:val="001E65E6"/>
    <w:rsid w:val="001E73BD"/>
    <w:rsid w:val="001F0AA2"/>
    <w:rsid w:val="001F3667"/>
    <w:rsid w:val="001F4E7B"/>
    <w:rsid w:val="002026B9"/>
    <w:rsid w:val="00205025"/>
    <w:rsid w:val="00205535"/>
    <w:rsid w:val="002056D3"/>
    <w:rsid w:val="00205934"/>
    <w:rsid w:val="0020685E"/>
    <w:rsid w:val="00207E90"/>
    <w:rsid w:val="002103E8"/>
    <w:rsid w:val="00210B6E"/>
    <w:rsid w:val="0021114F"/>
    <w:rsid w:val="0021283B"/>
    <w:rsid w:val="0021391F"/>
    <w:rsid w:val="00213E8B"/>
    <w:rsid w:val="002157B4"/>
    <w:rsid w:val="00215895"/>
    <w:rsid w:val="002201DA"/>
    <w:rsid w:val="002218C8"/>
    <w:rsid w:val="00222E99"/>
    <w:rsid w:val="00224238"/>
    <w:rsid w:val="0022566C"/>
    <w:rsid w:val="002268C7"/>
    <w:rsid w:val="00227C4E"/>
    <w:rsid w:val="00230A57"/>
    <w:rsid w:val="002337A7"/>
    <w:rsid w:val="00235A32"/>
    <w:rsid w:val="00236457"/>
    <w:rsid w:val="002368EE"/>
    <w:rsid w:val="002401BA"/>
    <w:rsid w:val="00240218"/>
    <w:rsid w:val="00240523"/>
    <w:rsid w:val="00240F62"/>
    <w:rsid w:val="00241B01"/>
    <w:rsid w:val="00241EA5"/>
    <w:rsid w:val="0024220C"/>
    <w:rsid w:val="002439EC"/>
    <w:rsid w:val="00244DCB"/>
    <w:rsid w:val="00244F77"/>
    <w:rsid w:val="002453EB"/>
    <w:rsid w:val="00245FB7"/>
    <w:rsid w:val="002462A7"/>
    <w:rsid w:val="0024648C"/>
    <w:rsid w:val="00246EF6"/>
    <w:rsid w:val="002472B7"/>
    <w:rsid w:val="002476B1"/>
    <w:rsid w:val="002522AA"/>
    <w:rsid w:val="0025270E"/>
    <w:rsid w:val="002542D7"/>
    <w:rsid w:val="0025452D"/>
    <w:rsid w:val="0025722D"/>
    <w:rsid w:val="00260E8E"/>
    <w:rsid w:val="00260EB3"/>
    <w:rsid w:val="00263A8B"/>
    <w:rsid w:val="00263F9E"/>
    <w:rsid w:val="00266E41"/>
    <w:rsid w:val="00270C8B"/>
    <w:rsid w:val="00271696"/>
    <w:rsid w:val="002724CD"/>
    <w:rsid w:val="0027263C"/>
    <w:rsid w:val="0027358A"/>
    <w:rsid w:val="00273619"/>
    <w:rsid w:val="002739DF"/>
    <w:rsid w:val="002754D1"/>
    <w:rsid w:val="00275D9A"/>
    <w:rsid w:val="002767DC"/>
    <w:rsid w:val="002767E4"/>
    <w:rsid w:val="002775B5"/>
    <w:rsid w:val="00282377"/>
    <w:rsid w:val="00283A45"/>
    <w:rsid w:val="00285ABC"/>
    <w:rsid w:val="0028658B"/>
    <w:rsid w:val="002872B4"/>
    <w:rsid w:val="002908F6"/>
    <w:rsid w:val="00291936"/>
    <w:rsid w:val="00294850"/>
    <w:rsid w:val="002961E2"/>
    <w:rsid w:val="0029786A"/>
    <w:rsid w:val="00297D3B"/>
    <w:rsid w:val="002A0218"/>
    <w:rsid w:val="002A08D2"/>
    <w:rsid w:val="002A0923"/>
    <w:rsid w:val="002A0B48"/>
    <w:rsid w:val="002A0BDA"/>
    <w:rsid w:val="002A1F3C"/>
    <w:rsid w:val="002A2375"/>
    <w:rsid w:val="002A26E6"/>
    <w:rsid w:val="002A362A"/>
    <w:rsid w:val="002A3C5E"/>
    <w:rsid w:val="002A476C"/>
    <w:rsid w:val="002A4FF0"/>
    <w:rsid w:val="002A6174"/>
    <w:rsid w:val="002A6F4C"/>
    <w:rsid w:val="002A7BA9"/>
    <w:rsid w:val="002B0C5D"/>
    <w:rsid w:val="002B1EB7"/>
    <w:rsid w:val="002B2C99"/>
    <w:rsid w:val="002B3031"/>
    <w:rsid w:val="002B444D"/>
    <w:rsid w:val="002B7795"/>
    <w:rsid w:val="002C0C3A"/>
    <w:rsid w:val="002C123F"/>
    <w:rsid w:val="002C3BC5"/>
    <w:rsid w:val="002C579A"/>
    <w:rsid w:val="002C57F7"/>
    <w:rsid w:val="002C7E3E"/>
    <w:rsid w:val="002D0D07"/>
    <w:rsid w:val="002D25EC"/>
    <w:rsid w:val="002D2FB4"/>
    <w:rsid w:val="002D4C08"/>
    <w:rsid w:val="002D7947"/>
    <w:rsid w:val="002E1931"/>
    <w:rsid w:val="002E21F6"/>
    <w:rsid w:val="002E393E"/>
    <w:rsid w:val="002E6AA5"/>
    <w:rsid w:val="002F11E5"/>
    <w:rsid w:val="002F1537"/>
    <w:rsid w:val="002F1865"/>
    <w:rsid w:val="002F19C9"/>
    <w:rsid w:val="002F1A43"/>
    <w:rsid w:val="002F2A17"/>
    <w:rsid w:val="002F3D04"/>
    <w:rsid w:val="002F4142"/>
    <w:rsid w:val="003009DC"/>
    <w:rsid w:val="00301B34"/>
    <w:rsid w:val="003032ED"/>
    <w:rsid w:val="003039F4"/>
    <w:rsid w:val="00303FA4"/>
    <w:rsid w:val="003042F7"/>
    <w:rsid w:val="0030713E"/>
    <w:rsid w:val="00310B38"/>
    <w:rsid w:val="00311956"/>
    <w:rsid w:val="00311AC8"/>
    <w:rsid w:val="00312B2A"/>
    <w:rsid w:val="00313299"/>
    <w:rsid w:val="003135AE"/>
    <w:rsid w:val="00314699"/>
    <w:rsid w:val="00315398"/>
    <w:rsid w:val="003202F6"/>
    <w:rsid w:val="003207D5"/>
    <w:rsid w:val="00320B30"/>
    <w:rsid w:val="0032201B"/>
    <w:rsid w:val="00322CB9"/>
    <w:rsid w:val="003252B8"/>
    <w:rsid w:val="00325495"/>
    <w:rsid w:val="00326CA6"/>
    <w:rsid w:val="00327700"/>
    <w:rsid w:val="0033112F"/>
    <w:rsid w:val="0033595F"/>
    <w:rsid w:val="003366CA"/>
    <w:rsid w:val="00336AB2"/>
    <w:rsid w:val="00336F87"/>
    <w:rsid w:val="0033771D"/>
    <w:rsid w:val="00337B9B"/>
    <w:rsid w:val="003408E4"/>
    <w:rsid w:val="00340908"/>
    <w:rsid w:val="003412B9"/>
    <w:rsid w:val="00345624"/>
    <w:rsid w:val="00347BEA"/>
    <w:rsid w:val="00347F80"/>
    <w:rsid w:val="003501A5"/>
    <w:rsid w:val="00351271"/>
    <w:rsid w:val="00353F1B"/>
    <w:rsid w:val="0035400D"/>
    <w:rsid w:val="00354197"/>
    <w:rsid w:val="003541B9"/>
    <w:rsid w:val="00354F3B"/>
    <w:rsid w:val="00355D62"/>
    <w:rsid w:val="0035766E"/>
    <w:rsid w:val="003578BC"/>
    <w:rsid w:val="00366D77"/>
    <w:rsid w:val="003676E8"/>
    <w:rsid w:val="00370580"/>
    <w:rsid w:val="003735BD"/>
    <w:rsid w:val="00374332"/>
    <w:rsid w:val="00375834"/>
    <w:rsid w:val="00375CBB"/>
    <w:rsid w:val="00375E4D"/>
    <w:rsid w:val="0037638F"/>
    <w:rsid w:val="00377149"/>
    <w:rsid w:val="003801EA"/>
    <w:rsid w:val="00380C06"/>
    <w:rsid w:val="00381481"/>
    <w:rsid w:val="00381B2F"/>
    <w:rsid w:val="00382572"/>
    <w:rsid w:val="0038270E"/>
    <w:rsid w:val="003828BB"/>
    <w:rsid w:val="00383C9D"/>
    <w:rsid w:val="00383CF6"/>
    <w:rsid w:val="003859A4"/>
    <w:rsid w:val="003860A0"/>
    <w:rsid w:val="003878F2"/>
    <w:rsid w:val="00390E90"/>
    <w:rsid w:val="003923F0"/>
    <w:rsid w:val="0039362A"/>
    <w:rsid w:val="0039491C"/>
    <w:rsid w:val="003A2378"/>
    <w:rsid w:val="003A3778"/>
    <w:rsid w:val="003A5A97"/>
    <w:rsid w:val="003A6592"/>
    <w:rsid w:val="003A7586"/>
    <w:rsid w:val="003B2E98"/>
    <w:rsid w:val="003B2EF5"/>
    <w:rsid w:val="003B33E1"/>
    <w:rsid w:val="003C1A2C"/>
    <w:rsid w:val="003C23B7"/>
    <w:rsid w:val="003C23F1"/>
    <w:rsid w:val="003C35C9"/>
    <w:rsid w:val="003C4670"/>
    <w:rsid w:val="003C4D3E"/>
    <w:rsid w:val="003C54CC"/>
    <w:rsid w:val="003C54DE"/>
    <w:rsid w:val="003C595E"/>
    <w:rsid w:val="003D0253"/>
    <w:rsid w:val="003D1639"/>
    <w:rsid w:val="003D16EA"/>
    <w:rsid w:val="003D6775"/>
    <w:rsid w:val="003E1640"/>
    <w:rsid w:val="003E2DEC"/>
    <w:rsid w:val="003E492E"/>
    <w:rsid w:val="003E5F1E"/>
    <w:rsid w:val="003E7134"/>
    <w:rsid w:val="003E7AFA"/>
    <w:rsid w:val="003F0383"/>
    <w:rsid w:val="003F19DA"/>
    <w:rsid w:val="003F280E"/>
    <w:rsid w:val="003F28BD"/>
    <w:rsid w:val="003F3DF2"/>
    <w:rsid w:val="00400101"/>
    <w:rsid w:val="0040173A"/>
    <w:rsid w:val="00402865"/>
    <w:rsid w:val="004042C7"/>
    <w:rsid w:val="00404378"/>
    <w:rsid w:val="00405D4C"/>
    <w:rsid w:val="004066E2"/>
    <w:rsid w:val="00406CFB"/>
    <w:rsid w:val="00406FC6"/>
    <w:rsid w:val="004105C0"/>
    <w:rsid w:val="00411FC1"/>
    <w:rsid w:val="00414890"/>
    <w:rsid w:val="004159C2"/>
    <w:rsid w:val="004160CC"/>
    <w:rsid w:val="004207C2"/>
    <w:rsid w:val="0042270D"/>
    <w:rsid w:val="00423990"/>
    <w:rsid w:val="00423A95"/>
    <w:rsid w:val="00427FE4"/>
    <w:rsid w:val="00430AB4"/>
    <w:rsid w:val="00430C05"/>
    <w:rsid w:val="00431F5D"/>
    <w:rsid w:val="004324B4"/>
    <w:rsid w:val="0043351D"/>
    <w:rsid w:val="00435DE3"/>
    <w:rsid w:val="00435EC6"/>
    <w:rsid w:val="004366B3"/>
    <w:rsid w:val="00440BFF"/>
    <w:rsid w:val="00440D96"/>
    <w:rsid w:val="004418F6"/>
    <w:rsid w:val="0044200C"/>
    <w:rsid w:val="00444127"/>
    <w:rsid w:val="00444156"/>
    <w:rsid w:val="00444157"/>
    <w:rsid w:val="00446050"/>
    <w:rsid w:val="00446696"/>
    <w:rsid w:val="00446828"/>
    <w:rsid w:val="00446C8C"/>
    <w:rsid w:val="0045087C"/>
    <w:rsid w:val="00452291"/>
    <w:rsid w:val="00452536"/>
    <w:rsid w:val="00455921"/>
    <w:rsid w:val="004578A6"/>
    <w:rsid w:val="0046076B"/>
    <w:rsid w:val="004612C5"/>
    <w:rsid w:val="0046388C"/>
    <w:rsid w:val="0046589E"/>
    <w:rsid w:val="004678F9"/>
    <w:rsid w:val="00470BF7"/>
    <w:rsid w:val="004716E3"/>
    <w:rsid w:val="00471F17"/>
    <w:rsid w:val="00472450"/>
    <w:rsid w:val="004724BD"/>
    <w:rsid w:val="00474824"/>
    <w:rsid w:val="00474FFF"/>
    <w:rsid w:val="0047572A"/>
    <w:rsid w:val="0047574C"/>
    <w:rsid w:val="004758E2"/>
    <w:rsid w:val="00475BBB"/>
    <w:rsid w:val="004760BC"/>
    <w:rsid w:val="004768F3"/>
    <w:rsid w:val="00476A1A"/>
    <w:rsid w:val="004770A5"/>
    <w:rsid w:val="004811D5"/>
    <w:rsid w:val="00481633"/>
    <w:rsid w:val="0048192B"/>
    <w:rsid w:val="00483AFA"/>
    <w:rsid w:val="004843B3"/>
    <w:rsid w:val="00484AC0"/>
    <w:rsid w:val="0048639D"/>
    <w:rsid w:val="00487A96"/>
    <w:rsid w:val="00487F84"/>
    <w:rsid w:val="00490BB8"/>
    <w:rsid w:val="00490DDE"/>
    <w:rsid w:val="00490E91"/>
    <w:rsid w:val="00491B4B"/>
    <w:rsid w:val="0049348A"/>
    <w:rsid w:val="00494681"/>
    <w:rsid w:val="004947C0"/>
    <w:rsid w:val="00495015"/>
    <w:rsid w:val="00495EAA"/>
    <w:rsid w:val="004964BF"/>
    <w:rsid w:val="004965A9"/>
    <w:rsid w:val="00497E40"/>
    <w:rsid w:val="004A0728"/>
    <w:rsid w:val="004A25FF"/>
    <w:rsid w:val="004A3455"/>
    <w:rsid w:val="004A3634"/>
    <w:rsid w:val="004A3B8A"/>
    <w:rsid w:val="004A3F27"/>
    <w:rsid w:val="004A5979"/>
    <w:rsid w:val="004A765F"/>
    <w:rsid w:val="004A7EF2"/>
    <w:rsid w:val="004B0AE4"/>
    <w:rsid w:val="004B2278"/>
    <w:rsid w:val="004B2DBA"/>
    <w:rsid w:val="004B3CBE"/>
    <w:rsid w:val="004B42BC"/>
    <w:rsid w:val="004B4614"/>
    <w:rsid w:val="004B561B"/>
    <w:rsid w:val="004B5BE9"/>
    <w:rsid w:val="004B6877"/>
    <w:rsid w:val="004B6FF5"/>
    <w:rsid w:val="004C2F93"/>
    <w:rsid w:val="004C5C8B"/>
    <w:rsid w:val="004C608D"/>
    <w:rsid w:val="004C7347"/>
    <w:rsid w:val="004D220F"/>
    <w:rsid w:val="004D22F7"/>
    <w:rsid w:val="004D2B5C"/>
    <w:rsid w:val="004D2D38"/>
    <w:rsid w:val="004D3A0A"/>
    <w:rsid w:val="004D46B7"/>
    <w:rsid w:val="004D5BBD"/>
    <w:rsid w:val="004D5E0E"/>
    <w:rsid w:val="004D7B0C"/>
    <w:rsid w:val="004E1931"/>
    <w:rsid w:val="004E1BCF"/>
    <w:rsid w:val="004E20CA"/>
    <w:rsid w:val="004E2922"/>
    <w:rsid w:val="004E3E73"/>
    <w:rsid w:val="004E48DE"/>
    <w:rsid w:val="004E5931"/>
    <w:rsid w:val="004E5F4C"/>
    <w:rsid w:val="004E6620"/>
    <w:rsid w:val="004E68C9"/>
    <w:rsid w:val="004E6B03"/>
    <w:rsid w:val="004E718B"/>
    <w:rsid w:val="004E71C9"/>
    <w:rsid w:val="004F14C3"/>
    <w:rsid w:val="004F211B"/>
    <w:rsid w:val="004F379B"/>
    <w:rsid w:val="004F4BCB"/>
    <w:rsid w:val="004F5EE2"/>
    <w:rsid w:val="004F6B1C"/>
    <w:rsid w:val="004F7375"/>
    <w:rsid w:val="00501BDF"/>
    <w:rsid w:val="00502218"/>
    <w:rsid w:val="005028E4"/>
    <w:rsid w:val="005040F9"/>
    <w:rsid w:val="00504171"/>
    <w:rsid w:val="00505C82"/>
    <w:rsid w:val="005106A9"/>
    <w:rsid w:val="00511F42"/>
    <w:rsid w:val="005126CC"/>
    <w:rsid w:val="00512BCB"/>
    <w:rsid w:val="00513723"/>
    <w:rsid w:val="00513ACC"/>
    <w:rsid w:val="00514501"/>
    <w:rsid w:val="005145B3"/>
    <w:rsid w:val="0051489D"/>
    <w:rsid w:val="00515420"/>
    <w:rsid w:val="00516ACC"/>
    <w:rsid w:val="005174C8"/>
    <w:rsid w:val="005232DC"/>
    <w:rsid w:val="00523470"/>
    <w:rsid w:val="0052357C"/>
    <w:rsid w:val="005256C2"/>
    <w:rsid w:val="005256F7"/>
    <w:rsid w:val="00527FA3"/>
    <w:rsid w:val="005319F7"/>
    <w:rsid w:val="005335AC"/>
    <w:rsid w:val="0053495A"/>
    <w:rsid w:val="0053562F"/>
    <w:rsid w:val="005361AF"/>
    <w:rsid w:val="00537041"/>
    <w:rsid w:val="005402EB"/>
    <w:rsid w:val="0054063A"/>
    <w:rsid w:val="00542641"/>
    <w:rsid w:val="00543727"/>
    <w:rsid w:val="0054410C"/>
    <w:rsid w:val="005473BE"/>
    <w:rsid w:val="0054778F"/>
    <w:rsid w:val="00547FDF"/>
    <w:rsid w:val="00550074"/>
    <w:rsid w:val="00552567"/>
    <w:rsid w:val="0055383D"/>
    <w:rsid w:val="0055385D"/>
    <w:rsid w:val="0055394A"/>
    <w:rsid w:val="00556779"/>
    <w:rsid w:val="005575B5"/>
    <w:rsid w:val="005642B2"/>
    <w:rsid w:val="0056451C"/>
    <w:rsid w:val="00570887"/>
    <w:rsid w:val="00570E0B"/>
    <w:rsid w:val="00571296"/>
    <w:rsid w:val="005712A0"/>
    <w:rsid w:val="0057193E"/>
    <w:rsid w:val="00573308"/>
    <w:rsid w:val="00573FE4"/>
    <w:rsid w:val="00576178"/>
    <w:rsid w:val="00576CA5"/>
    <w:rsid w:val="00581CBE"/>
    <w:rsid w:val="00582406"/>
    <w:rsid w:val="0058254E"/>
    <w:rsid w:val="0058391C"/>
    <w:rsid w:val="0058589F"/>
    <w:rsid w:val="00585C99"/>
    <w:rsid w:val="00586632"/>
    <w:rsid w:val="005872DC"/>
    <w:rsid w:val="005906C3"/>
    <w:rsid w:val="00591F73"/>
    <w:rsid w:val="00591FA9"/>
    <w:rsid w:val="005924C6"/>
    <w:rsid w:val="00594157"/>
    <w:rsid w:val="00595D49"/>
    <w:rsid w:val="00597C54"/>
    <w:rsid w:val="00597C68"/>
    <w:rsid w:val="00597F45"/>
    <w:rsid w:val="005A049F"/>
    <w:rsid w:val="005A07F6"/>
    <w:rsid w:val="005A0D67"/>
    <w:rsid w:val="005A2380"/>
    <w:rsid w:val="005A2C74"/>
    <w:rsid w:val="005A3082"/>
    <w:rsid w:val="005A36FE"/>
    <w:rsid w:val="005A553C"/>
    <w:rsid w:val="005B00B1"/>
    <w:rsid w:val="005B06F9"/>
    <w:rsid w:val="005B1440"/>
    <w:rsid w:val="005B1F0E"/>
    <w:rsid w:val="005B1FB6"/>
    <w:rsid w:val="005B4A3B"/>
    <w:rsid w:val="005B5999"/>
    <w:rsid w:val="005C06ED"/>
    <w:rsid w:val="005C181D"/>
    <w:rsid w:val="005C4EAF"/>
    <w:rsid w:val="005C65CF"/>
    <w:rsid w:val="005C7D4D"/>
    <w:rsid w:val="005D133F"/>
    <w:rsid w:val="005D28B2"/>
    <w:rsid w:val="005D3505"/>
    <w:rsid w:val="005D3571"/>
    <w:rsid w:val="005D4222"/>
    <w:rsid w:val="005D46AF"/>
    <w:rsid w:val="005D46D6"/>
    <w:rsid w:val="005D66AD"/>
    <w:rsid w:val="005D69BB"/>
    <w:rsid w:val="005E295D"/>
    <w:rsid w:val="005E366C"/>
    <w:rsid w:val="005E442D"/>
    <w:rsid w:val="005E4667"/>
    <w:rsid w:val="005E67E2"/>
    <w:rsid w:val="005E6BA9"/>
    <w:rsid w:val="005F2079"/>
    <w:rsid w:val="005F3A0C"/>
    <w:rsid w:val="005F45BA"/>
    <w:rsid w:val="005F4825"/>
    <w:rsid w:val="006000AB"/>
    <w:rsid w:val="0060125B"/>
    <w:rsid w:val="0060551C"/>
    <w:rsid w:val="006062C7"/>
    <w:rsid w:val="0060655D"/>
    <w:rsid w:val="00606CD6"/>
    <w:rsid w:val="00607D73"/>
    <w:rsid w:val="0061372A"/>
    <w:rsid w:val="0061454B"/>
    <w:rsid w:val="006160B3"/>
    <w:rsid w:val="0061683F"/>
    <w:rsid w:val="00616B2F"/>
    <w:rsid w:val="00617052"/>
    <w:rsid w:val="006203D4"/>
    <w:rsid w:val="00622247"/>
    <w:rsid w:val="00622569"/>
    <w:rsid w:val="00622C2E"/>
    <w:rsid w:val="0062312A"/>
    <w:rsid w:val="0062325B"/>
    <w:rsid w:val="00623946"/>
    <w:rsid w:val="00623ED1"/>
    <w:rsid w:val="00624E37"/>
    <w:rsid w:val="00625972"/>
    <w:rsid w:val="00625A25"/>
    <w:rsid w:val="00626BDB"/>
    <w:rsid w:val="00626DA9"/>
    <w:rsid w:val="006273E9"/>
    <w:rsid w:val="00630287"/>
    <w:rsid w:val="00637A8C"/>
    <w:rsid w:val="00640A97"/>
    <w:rsid w:val="006412DF"/>
    <w:rsid w:val="00641FCD"/>
    <w:rsid w:val="006426A5"/>
    <w:rsid w:val="00643390"/>
    <w:rsid w:val="0064373B"/>
    <w:rsid w:val="006446F0"/>
    <w:rsid w:val="00646698"/>
    <w:rsid w:val="006468A6"/>
    <w:rsid w:val="00656AF6"/>
    <w:rsid w:val="00657F88"/>
    <w:rsid w:val="00661C9C"/>
    <w:rsid w:val="00661DA6"/>
    <w:rsid w:val="0066210A"/>
    <w:rsid w:val="00662AEE"/>
    <w:rsid w:val="0066382E"/>
    <w:rsid w:val="006642B7"/>
    <w:rsid w:val="00664617"/>
    <w:rsid w:val="00666ADF"/>
    <w:rsid w:val="006676C3"/>
    <w:rsid w:val="00667883"/>
    <w:rsid w:val="006708B8"/>
    <w:rsid w:val="00670B3A"/>
    <w:rsid w:val="00673B52"/>
    <w:rsid w:val="00674C3E"/>
    <w:rsid w:val="00674C87"/>
    <w:rsid w:val="00675462"/>
    <w:rsid w:val="00677EFF"/>
    <w:rsid w:val="00680193"/>
    <w:rsid w:val="006803D7"/>
    <w:rsid w:val="00682760"/>
    <w:rsid w:val="00682852"/>
    <w:rsid w:val="00684AA4"/>
    <w:rsid w:val="006856D0"/>
    <w:rsid w:val="00686D21"/>
    <w:rsid w:val="00691856"/>
    <w:rsid w:val="006923BB"/>
    <w:rsid w:val="00694E18"/>
    <w:rsid w:val="00695627"/>
    <w:rsid w:val="006963B3"/>
    <w:rsid w:val="00696BA2"/>
    <w:rsid w:val="006A10F1"/>
    <w:rsid w:val="006A18F4"/>
    <w:rsid w:val="006A273F"/>
    <w:rsid w:val="006A377C"/>
    <w:rsid w:val="006A3847"/>
    <w:rsid w:val="006A4B35"/>
    <w:rsid w:val="006A5116"/>
    <w:rsid w:val="006A5478"/>
    <w:rsid w:val="006A635D"/>
    <w:rsid w:val="006A7520"/>
    <w:rsid w:val="006A788C"/>
    <w:rsid w:val="006B0DDC"/>
    <w:rsid w:val="006B30E1"/>
    <w:rsid w:val="006B3DF7"/>
    <w:rsid w:val="006B78E8"/>
    <w:rsid w:val="006B7BB8"/>
    <w:rsid w:val="006C0FCE"/>
    <w:rsid w:val="006C3517"/>
    <w:rsid w:val="006C35BD"/>
    <w:rsid w:val="006C3A86"/>
    <w:rsid w:val="006C6585"/>
    <w:rsid w:val="006D0F27"/>
    <w:rsid w:val="006D1113"/>
    <w:rsid w:val="006D2B67"/>
    <w:rsid w:val="006D2D48"/>
    <w:rsid w:val="006D3E7A"/>
    <w:rsid w:val="006D475C"/>
    <w:rsid w:val="006D6798"/>
    <w:rsid w:val="006D6F54"/>
    <w:rsid w:val="006D703A"/>
    <w:rsid w:val="006D73FD"/>
    <w:rsid w:val="006D7B59"/>
    <w:rsid w:val="006E3C95"/>
    <w:rsid w:val="006E407E"/>
    <w:rsid w:val="006E4D53"/>
    <w:rsid w:val="006E5302"/>
    <w:rsid w:val="006F115A"/>
    <w:rsid w:val="006F26B9"/>
    <w:rsid w:val="006F2FB1"/>
    <w:rsid w:val="006F3142"/>
    <w:rsid w:val="006F4413"/>
    <w:rsid w:val="006F4B65"/>
    <w:rsid w:val="006F6993"/>
    <w:rsid w:val="006F780F"/>
    <w:rsid w:val="00701692"/>
    <w:rsid w:val="0070208C"/>
    <w:rsid w:val="00703735"/>
    <w:rsid w:val="0070379C"/>
    <w:rsid w:val="00704EDB"/>
    <w:rsid w:val="007052DB"/>
    <w:rsid w:val="00705D2E"/>
    <w:rsid w:val="007061B1"/>
    <w:rsid w:val="007147F5"/>
    <w:rsid w:val="00715D54"/>
    <w:rsid w:val="00716141"/>
    <w:rsid w:val="00722D69"/>
    <w:rsid w:val="00724231"/>
    <w:rsid w:val="007255A2"/>
    <w:rsid w:val="007260C5"/>
    <w:rsid w:val="0072687A"/>
    <w:rsid w:val="0072734E"/>
    <w:rsid w:val="00730AA3"/>
    <w:rsid w:val="00731682"/>
    <w:rsid w:val="00731B7A"/>
    <w:rsid w:val="00732C29"/>
    <w:rsid w:val="00734CE2"/>
    <w:rsid w:val="00736129"/>
    <w:rsid w:val="00740043"/>
    <w:rsid w:val="00742904"/>
    <w:rsid w:val="007456E2"/>
    <w:rsid w:val="00745F68"/>
    <w:rsid w:val="00747E3B"/>
    <w:rsid w:val="00750360"/>
    <w:rsid w:val="00750835"/>
    <w:rsid w:val="00752477"/>
    <w:rsid w:val="0075312E"/>
    <w:rsid w:val="007551FF"/>
    <w:rsid w:val="00757155"/>
    <w:rsid w:val="00757BAC"/>
    <w:rsid w:val="00760FC3"/>
    <w:rsid w:val="00761DFC"/>
    <w:rsid w:val="007629BE"/>
    <w:rsid w:val="0076364D"/>
    <w:rsid w:val="007655F6"/>
    <w:rsid w:val="00767145"/>
    <w:rsid w:val="0076717E"/>
    <w:rsid w:val="007672FB"/>
    <w:rsid w:val="007705EF"/>
    <w:rsid w:val="0077100C"/>
    <w:rsid w:val="0077131D"/>
    <w:rsid w:val="00773CC0"/>
    <w:rsid w:val="00775B72"/>
    <w:rsid w:val="00775FD6"/>
    <w:rsid w:val="007777A7"/>
    <w:rsid w:val="00780FEB"/>
    <w:rsid w:val="007812E4"/>
    <w:rsid w:val="00781419"/>
    <w:rsid w:val="00781B2A"/>
    <w:rsid w:val="00782875"/>
    <w:rsid w:val="00785D55"/>
    <w:rsid w:val="00785ED9"/>
    <w:rsid w:val="00787AA2"/>
    <w:rsid w:val="00787F70"/>
    <w:rsid w:val="007919D7"/>
    <w:rsid w:val="00792F17"/>
    <w:rsid w:val="00794299"/>
    <w:rsid w:val="00795587"/>
    <w:rsid w:val="00796089"/>
    <w:rsid w:val="0079632E"/>
    <w:rsid w:val="00797AFB"/>
    <w:rsid w:val="007A09BF"/>
    <w:rsid w:val="007A2E20"/>
    <w:rsid w:val="007A334F"/>
    <w:rsid w:val="007A392F"/>
    <w:rsid w:val="007A4784"/>
    <w:rsid w:val="007A4C89"/>
    <w:rsid w:val="007A57BF"/>
    <w:rsid w:val="007A60F5"/>
    <w:rsid w:val="007A61D8"/>
    <w:rsid w:val="007A77BA"/>
    <w:rsid w:val="007A77E1"/>
    <w:rsid w:val="007A7E41"/>
    <w:rsid w:val="007B2536"/>
    <w:rsid w:val="007B48E9"/>
    <w:rsid w:val="007B5165"/>
    <w:rsid w:val="007B5250"/>
    <w:rsid w:val="007B5E8C"/>
    <w:rsid w:val="007B6AEC"/>
    <w:rsid w:val="007C0A54"/>
    <w:rsid w:val="007C0EB4"/>
    <w:rsid w:val="007C1553"/>
    <w:rsid w:val="007C2137"/>
    <w:rsid w:val="007C26D1"/>
    <w:rsid w:val="007C50AF"/>
    <w:rsid w:val="007C5318"/>
    <w:rsid w:val="007C64AB"/>
    <w:rsid w:val="007C73F6"/>
    <w:rsid w:val="007D05F8"/>
    <w:rsid w:val="007D11B0"/>
    <w:rsid w:val="007D1328"/>
    <w:rsid w:val="007D2E86"/>
    <w:rsid w:val="007E0763"/>
    <w:rsid w:val="007E0AC8"/>
    <w:rsid w:val="007E209D"/>
    <w:rsid w:val="007E252D"/>
    <w:rsid w:val="007E29D6"/>
    <w:rsid w:val="007E2B56"/>
    <w:rsid w:val="007E5AB3"/>
    <w:rsid w:val="007E6513"/>
    <w:rsid w:val="007E7CDB"/>
    <w:rsid w:val="007F0966"/>
    <w:rsid w:val="007F119C"/>
    <w:rsid w:val="007F2E0E"/>
    <w:rsid w:val="007F461A"/>
    <w:rsid w:val="007F4EA0"/>
    <w:rsid w:val="007F5AF5"/>
    <w:rsid w:val="007F5F18"/>
    <w:rsid w:val="007F6286"/>
    <w:rsid w:val="007F6890"/>
    <w:rsid w:val="008004F6"/>
    <w:rsid w:val="00800D45"/>
    <w:rsid w:val="00801077"/>
    <w:rsid w:val="00802216"/>
    <w:rsid w:val="00803FED"/>
    <w:rsid w:val="0080594E"/>
    <w:rsid w:val="0080638C"/>
    <w:rsid w:val="00806C3D"/>
    <w:rsid w:val="00811FD5"/>
    <w:rsid w:val="00814064"/>
    <w:rsid w:val="00814411"/>
    <w:rsid w:val="00814B5D"/>
    <w:rsid w:val="0081553C"/>
    <w:rsid w:val="008159BE"/>
    <w:rsid w:val="00815B9F"/>
    <w:rsid w:val="00820DB0"/>
    <w:rsid w:val="00822041"/>
    <w:rsid w:val="008235E6"/>
    <w:rsid w:val="00824760"/>
    <w:rsid w:val="008252E6"/>
    <w:rsid w:val="0082667A"/>
    <w:rsid w:val="00827780"/>
    <w:rsid w:val="00827BA7"/>
    <w:rsid w:val="008317C6"/>
    <w:rsid w:val="00832347"/>
    <w:rsid w:val="008335FC"/>
    <w:rsid w:val="008359DD"/>
    <w:rsid w:val="00835D3E"/>
    <w:rsid w:val="00840AD5"/>
    <w:rsid w:val="00840B98"/>
    <w:rsid w:val="008410BE"/>
    <w:rsid w:val="0084146B"/>
    <w:rsid w:val="00843FF3"/>
    <w:rsid w:val="00846B3B"/>
    <w:rsid w:val="008503DE"/>
    <w:rsid w:val="008511FB"/>
    <w:rsid w:val="00851E27"/>
    <w:rsid w:val="00853530"/>
    <w:rsid w:val="00855B58"/>
    <w:rsid w:val="008576EF"/>
    <w:rsid w:val="0086083E"/>
    <w:rsid w:val="00861886"/>
    <w:rsid w:val="00861D93"/>
    <w:rsid w:val="008632DE"/>
    <w:rsid w:val="008635B1"/>
    <w:rsid w:val="00863E84"/>
    <w:rsid w:val="008655A3"/>
    <w:rsid w:val="008674DD"/>
    <w:rsid w:val="00867579"/>
    <w:rsid w:val="0086791F"/>
    <w:rsid w:val="008715AC"/>
    <w:rsid w:val="008735CE"/>
    <w:rsid w:val="00874B75"/>
    <w:rsid w:val="00874F42"/>
    <w:rsid w:val="0087529F"/>
    <w:rsid w:val="00875A29"/>
    <w:rsid w:val="00876D3B"/>
    <w:rsid w:val="00877A73"/>
    <w:rsid w:val="008806E1"/>
    <w:rsid w:val="0088162B"/>
    <w:rsid w:val="0088174B"/>
    <w:rsid w:val="008828C6"/>
    <w:rsid w:val="0088383A"/>
    <w:rsid w:val="00883CF2"/>
    <w:rsid w:val="0089008F"/>
    <w:rsid w:val="00890E3C"/>
    <w:rsid w:val="00894541"/>
    <w:rsid w:val="00894870"/>
    <w:rsid w:val="00896E64"/>
    <w:rsid w:val="0089702A"/>
    <w:rsid w:val="00897320"/>
    <w:rsid w:val="0089740F"/>
    <w:rsid w:val="008A0F4D"/>
    <w:rsid w:val="008A1A90"/>
    <w:rsid w:val="008A1F67"/>
    <w:rsid w:val="008A30A7"/>
    <w:rsid w:val="008A438F"/>
    <w:rsid w:val="008B0846"/>
    <w:rsid w:val="008B1A32"/>
    <w:rsid w:val="008B2578"/>
    <w:rsid w:val="008B328F"/>
    <w:rsid w:val="008B3E0C"/>
    <w:rsid w:val="008B412E"/>
    <w:rsid w:val="008B5CAF"/>
    <w:rsid w:val="008B7030"/>
    <w:rsid w:val="008C06D2"/>
    <w:rsid w:val="008C0BAA"/>
    <w:rsid w:val="008C2606"/>
    <w:rsid w:val="008C3F3E"/>
    <w:rsid w:val="008C4A8C"/>
    <w:rsid w:val="008C5929"/>
    <w:rsid w:val="008C5C51"/>
    <w:rsid w:val="008C6163"/>
    <w:rsid w:val="008D039C"/>
    <w:rsid w:val="008D1081"/>
    <w:rsid w:val="008D1359"/>
    <w:rsid w:val="008D1A8B"/>
    <w:rsid w:val="008D3A7D"/>
    <w:rsid w:val="008D4AA2"/>
    <w:rsid w:val="008D528D"/>
    <w:rsid w:val="008D5453"/>
    <w:rsid w:val="008D5A63"/>
    <w:rsid w:val="008E20E0"/>
    <w:rsid w:val="008E224A"/>
    <w:rsid w:val="008E2D97"/>
    <w:rsid w:val="008E3230"/>
    <w:rsid w:val="008E39CD"/>
    <w:rsid w:val="008E6B52"/>
    <w:rsid w:val="008E6B7D"/>
    <w:rsid w:val="008E7412"/>
    <w:rsid w:val="008F2231"/>
    <w:rsid w:val="008F2B65"/>
    <w:rsid w:val="008F373F"/>
    <w:rsid w:val="008F4D86"/>
    <w:rsid w:val="008F5608"/>
    <w:rsid w:val="008F5F93"/>
    <w:rsid w:val="008F6924"/>
    <w:rsid w:val="008F7FB1"/>
    <w:rsid w:val="00901EED"/>
    <w:rsid w:val="00903EED"/>
    <w:rsid w:val="00906229"/>
    <w:rsid w:val="00906558"/>
    <w:rsid w:val="009139BB"/>
    <w:rsid w:val="0091482D"/>
    <w:rsid w:val="00915D9F"/>
    <w:rsid w:val="00915DD5"/>
    <w:rsid w:val="009162C3"/>
    <w:rsid w:val="009171AB"/>
    <w:rsid w:val="00920BE3"/>
    <w:rsid w:val="00920EBC"/>
    <w:rsid w:val="0092122E"/>
    <w:rsid w:val="00922BB7"/>
    <w:rsid w:val="009230EC"/>
    <w:rsid w:val="00923D1D"/>
    <w:rsid w:val="00924A1F"/>
    <w:rsid w:val="00924A36"/>
    <w:rsid w:val="0093148E"/>
    <w:rsid w:val="00931651"/>
    <w:rsid w:val="00933538"/>
    <w:rsid w:val="009369B5"/>
    <w:rsid w:val="00937330"/>
    <w:rsid w:val="009409B3"/>
    <w:rsid w:val="009418C6"/>
    <w:rsid w:val="0094239B"/>
    <w:rsid w:val="0094258B"/>
    <w:rsid w:val="00942E15"/>
    <w:rsid w:val="00944AFF"/>
    <w:rsid w:val="00944EAE"/>
    <w:rsid w:val="00946880"/>
    <w:rsid w:val="00946BFA"/>
    <w:rsid w:val="00946E1D"/>
    <w:rsid w:val="00947263"/>
    <w:rsid w:val="009509CA"/>
    <w:rsid w:val="00951113"/>
    <w:rsid w:val="0095151E"/>
    <w:rsid w:val="00953673"/>
    <w:rsid w:val="0095389C"/>
    <w:rsid w:val="009552C7"/>
    <w:rsid w:val="009552EC"/>
    <w:rsid w:val="00955687"/>
    <w:rsid w:val="00956B00"/>
    <w:rsid w:val="00957F39"/>
    <w:rsid w:val="009600BC"/>
    <w:rsid w:val="009632D2"/>
    <w:rsid w:val="0096358F"/>
    <w:rsid w:val="00963C24"/>
    <w:rsid w:val="009647B0"/>
    <w:rsid w:val="009651A9"/>
    <w:rsid w:val="00965AF3"/>
    <w:rsid w:val="00965D93"/>
    <w:rsid w:val="0096748E"/>
    <w:rsid w:val="009708CE"/>
    <w:rsid w:val="009709D4"/>
    <w:rsid w:val="00970B1C"/>
    <w:rsid w:val="00970C84"/>
    <w:rsid w:val="0097101F"/>
    <w:rsid w:val="00972A1D"/>
    <w:rsid w:val="00975083"/>
    <w:rsid w:val="00975845"/>
    <w:rsid w:val="0098052C"/>
    <w:rsid w:val="009808DC"/>
    <w:rsid w:val="009809FE"/>
    <w:rsid w:val="00980F35"/>
    <w:rsid w:val="009836FC"/>
    <w:rsid w:val="00983B50"/>
    <w:rsid w:val="009903A6"/>
    <w:rsid w:val="00991081"/>
    <w:rsid w:val="00993C24"/>
    <w:rsid w:val="009947C1"/>
    <w:rsid w:val="00994D2D"/>
    <w:rsid w:val="009956EB"/>
    <w:rsid w:val="00995E13"/>
    <w:rsid w:val="00995EE0"/>
    <w:rsid w:val="009960DA"/>
    <w:rsid w:val="009A0FE5"/>
    <w:rsid w:val="009A2CCE"/>
    <w:rsid w:val="009A3A4C"/>
    <w:rsid w:val="009A5B1B"/>
    <w:rsid w:val="009A5CED"/>
    <w:rsid w:val="009A5F0F"/>
    <w:rsid w:val="009A71DE"/>
    <w:rsid w:val="009B094E"/>
    <w:rsid w:val="009B430F"/>
    <w:rsid w:val="009B5A25"/>
    <w:rsid w:val="009B72AB"/>
    <w:rsid w:val="009C0C4A"/>
    <w:rsid w:val="009C1832"/>
    <w:rsid w:val="009C2650"/>
    <w:rsid w:val="009C326A"/>
    <w:rsid w:val="009C388E"/>
    <w:rsid w:val="009C3DD5"/>
    <w:rsid w:val="009C4367"/>
    <w:rsid w:val="009C5220"/>
    <w:rsid w:val="009C62DE"/>
    <w:rsid w:val="009C721C"/>
    <w:rsid w:val="009C7278"/>
    <w:rsid w:val="009D0A42"/>
    <w:rsid w:val="009D2666"/>
    <w:rsid w:val="009D4E7B"/>
    <w:rsid w:val="009D5461"/>
    <w:rsid w:val="009D5D7E"/>
    <w:rsid w:val="009D7529"/>
    <w:rsid w:val="009D7C5F"/>
    <w:rsid w:val="009E081C"/>
    <w:rsid w:val="009E2DDA"/>
    <w:rsid w:val="009E30AE"/>
    <w:rsid w:val="009E37B1"/>
    <w:rsid w:val="009E71DF"/>
    <w:rsid w:val="009E7694"/>
    <w:rsid w:val="009E77B0"/>
    <w:rsid w:val="009F0E6C"/>
    <w:rsid w:val="009F1A76"/>
    <w:rsid w:val="009F4BFA"/>
    <w:rsid w:val="009F5873"/>
    <w:rsid w:val="009F5D25"/>
    <w:rsid w:val="009F73DB"/>
    <w:rsid w:val="009F76A8"/>
    <w:rsid w:val="00A0040B"/>
    <w:rsid w:val="00A0053A"/>
    <w:rsid w:val="00A029F3"/>
    <w:rsid w:val="00A02E20"/>
    <w:rsid w:val="00A0323F"/>
    <w:rsid w:val="00A04903"/>
    <w:rsid w:val="00A05CEF"/>
    <w:rsid w:val="00A07451"/>
    <w:rsid w:val="00A10C38"/>
    <w:rsid w:val="00A11551"/>
    <w:rsid w:val="00A1213D"/>
    <w:rsid w:val="00A12548"/>
    <w:rsid w:val="00A12DA8"/>
    <w:rsid w:val="00A15932"/>
    <w:rsid w:val="00A1593E"/>
    <w:rsid w:val="00A219A8"/>
    <w:rsid w:val="00A22802"/>
    <w:rsid w:val="00A23B82"/>
    <w:rsid w:val="00A23EAC"/>
    <w:rsid w:val="00A25C55"/>
    <w:rsid w:val="00A30292"/>
    <w:rsid w:val="00A30CCE"/>
    <w:rsid w:val="00A33901"/>
    <w:rsid w:val="00A3657C"/>
    <w:rsid w:val="00A36EC9"/>
    <w:rsid w:val="00A42B7D"/>
    <w:rsid w:val="00A4325C"/>
    <w:rsid w:val="00A43DDC"/>
    <w:rsid w:val="00A4458E"/>
    <w:rsid w:val="00A44BC8"/>
    <w:rsid w:val="00A4590B"/>
    <w:rsid w:val="00A50461"/>
    <w:rsid w:val="00A52300"/>
    <w:rsid w:val="00A52348"/>
    <w:rsid w:val="00A52AB7"/>
    <w:rsid w:val="00A52E48"/>
    <w:rsid w:val="00A533F4"/>
    <w:rsid w:val="00A535F7"/>
    <w:rsid w:val="00A53AD6"/>
    <w:rsid w:val="00A5463C"/>
    <w:rsid w:val="00A5512E"/>
    <w:rsid w:val="00A55ED7"/>
    <w:rsid w:val="00A56333"/>
    <w:rsid w:val="00A5692B"/>
    <w:rsid w:val="00A56BE3"/>
    <w:rsid w:val="00A56E4A"/>
    <w:rsid w:val="00A62B20"/>
    <w:rsid w:val="00A64060"/>
    <w:rsid w:val="00A647BD"/>
    <w:rsid w:val="00A709E4"/>
    <w:rsid w:val="00A71872"/>
    <w:rsid w:val="00A72160"/>
    <w:rsid w:val="00A725E4"/>
    <w:rsid w:val="00A737B6"/>
    <w:rsid w:val="00A75071"/>
    <w:rsid w:val="00A76EBE"/>
    <w:rsid w:val="00A8075A"/>
    <w:rsid w:val="00A808E3"/>
    <w:rsid w:val="00A81A54"/>
    <w:rsid w:val="00A85281"/>
    <w:rsid w:val="00A85B0D"/>
    <w:rsid w:val="00A8600E"/>
    <w:rsid w:val="00A86039"/>
    <w:rsid w:val="00A8607C"/>
    <w:rsid w:val="00A8609C"/>
    <w:rsid w:val="00A906C2"/>
    <w:rsid w:val="00A90842"/>
    <w:rsid w:val="00A913AB"/>
    <w:rsid w:val="00A91F49"/>
    <w:rsid w:val="00A93292"/>
    <w:rsid w:val="00A93E72"/>
    <w:rsid w:val="00A94671"/>
    <w:rsid w:val="00A969CE"/>
    <w:rsid w:val="00A97B77"/>
    <w:rsid w:val="00AA045B"/>
    <w:rsid w:val="00AA062C"/>
    <w:rsid w:val="00AA0BCE"/>
    <w:rsid w:val="00AA23DE"/>
    <w:rsid w:val="00AA2E02"/>
    <w:rsid w:val="00AA3494"/>
    <w:rsid w:val="00AA4EED"/>
    <w:rsid w:val="00AA514D"/>
    <w:rsid w:val="00AA7CD8"/>
    <w:rsid w:val="00AB00A2"/>
    <w:rsid w:val="00AB1288"/>
    <w:rsid w:val="00AB1DBE"/>
    <w:rsid w:val="00AB45F2"/>
    <w:rsid w:val="00AB4B0F"/>
    <w:rsid w:val="00AB4FEC"/>
    <w:rsid w:val="00AB7102"/>
    <w:rsid w:val="00AC16C0"/>
    <w:rsid w:val="00AC281C"/>
    <w:rsid w:val="00AC2983"/>
    <w:rsid w:val="00AC3516"/>
    <w:rsid w:val="00AC355E"/>
    <w:rsid w:val="00AC3A1B"/>
    <w:rsid w:val="00AC4646"/>
    <w:rsid w:val="00AC47AF"/>
    <w:rsid w:val="00AC58FF"/>
    <w:rsid w:val="00AD0808"/>
    <w:rsid w:val="00AD1543"/>
    <w:rsid w:val="00AD1981"/>
    <w:rsid w:val="00AD1BBE"/>
    <w:rsid w:val="00AD3258"/>
    <w:rsid w:val="00AD3467"/>
    <w:rsid w:val="00AD4E76"/>
    <w:rsid w:val="00AD56E0"/>
    <w:rsid w:val="00AD5A88"/>
    <w:rsid w:val="00AD5F02"/>
    <w:rsid w:val="00AD66F3"/>
    <w:rsid w:val="00AD7DCB"/>
    <w:rsid w:val="00AE2B06"/>
    <w:rsid w:val="00AE2F45"/>
    <w:rsid w:val="00AE35FD"/>
    <w:rsid w:val="00AE3B65"/>
    <w:rsid w:val="00AE4CE3"/>
    <w:rsid w:val="00AE6203"/>
    <w:rsid w:val="00AE747C"/>
    <w:rsid w:val="00AE75CA"/>
    <w:rsid w:val="00AF02AE"/>
    <w:rsid w:val="00AF3265"/>
    <w:rsid w:val="00AF3826"/>
    <w:rsid w:val="00AF4ADE"/>
    <w:rsid w:val="00AF4E8F"/>
    <w:rsid w:val="00AF562B"/>
    <w:rsid w:val="00AF5842"/>
    <w:rsid w:val="00B00E9F"/>
    <w:rsid w:val="00B01947"/>
    <w:rsid w:val="00B01C9E"/>
    <w:rsid w:val="00B06327"/>
    <w:rsid w:val="00B06722"/>
    <w:rsid w:val="00B108A2"/>
    <w:rsid w:val="00B11C0E"/>
    <w:rsid w:val="00B12537"/>
    <w:rsid w:val="00B13F16"/>
    <w:rsid w:val="00B142B6"/>
    <w:rsid w:val="00B152CB"/>
    <w:rsid w:val="00B154B8"/>
    <w:rsid w:val="00B15B0A"/>
    <w:rsid w:val="00B17491"/>
    <w:rsid w:val="00B17BB2"/>
    <w:rsid w:val="00B17E76"/>
    <w:rsid w:val="00B208C7"/>
    <w:rsid w:val="00B209E4"/>
    <w:rsid w:val="00B213EB"/>
    <w:rsid w:val="00B21756"/>
    <w:rsid w:val="00B21D73"/>
    <w:rsid w:val="00B228BE"/>
    <w:rsid w:val="00B24E6C"/>
    <w:rsid w:val="00B24FF4"/>
    <w:rsid w:val="00B2551C"/>
    <w:rsid w:val="00B26868"/>
    <w:rsid w:val="00B2792E"/>
    <w:rsid w:val="00B320D8"/>
    <w:rsid w:val="00B32B79"/>
    <w:rsid w:val="00B34201"/>
    <w:rsid w:val="00B3689C"/>
    <w:rsid w:val="00B420E9"/>
    <w:rsid w:val="00B42492"/>
    <w:rsid w:val="00B42D2A"/>
    <w:rsid w:val="00B43234"/>
    <w:rsid w:val="00B43EB8"/>
    <w:rsid w:val="00B446A6"/>
    <w:rsid w:val="00B45507"/>
    <w:rsid w:val="00B460E1"/>
    <w:rsid w:val="00B4673A"/>
    <w:rsid w:val="00B474D5"/>
    <w:rsid w:val="00B511B8"/>
    <w:rsid w:val="00B51CED"/>
    <w:rsid w:val="00B53234"/>
    <w:rsid w:val="00B54A9A"/>
    <w:rsid w:val="00B5598F"/>
    <w:rsid w:val="00B55C0D"/>
    <w:rsid w:val="00B57917"/>
    <w:rsid w:val="00B60055"/>
    <w:rsid w:val="00B61E3B"/>
    <w:rsid w:val="00B63469"/>
    <w:rsid w:val="00B63F5A"/>
    <w:rsid w:val="00B65DC1"/>
    <w:rsid w:val="00B6641E"/>
    <w:rsid w:val="00B665DD"/>
    <w:rsid w:val="00B6767F"/>
    <w:rsid w:val="00B7476F"/>
    <w:rsid w:val="00B74EB1"/>
    <w:rsid w:val="00B75B4F"/>
    <w:rsid w:val="00B75DD9"/>
    <w:rsid w:val="00B76034"/>
    <w:rsid w:val="00B76AAB"/>
    <w:rsid w:val="00B77932"/>
    <w:rsid w:val="00B80398"/>
    <w:rsid w:val="00B80E0F"/>
    <w:rsid w:val="00B82323"/>
    <w:rsid w:val="00B824AB"/>
    <w:rsid w:val="00B8325D"/>
    <w:rsid w:val="00B915E4"/>
    <w:rsid w:val="00B92CAF"/>
    <w:rsid w:val="00B93436"/>
    <w:rsid w:val="00B94586"/>
    <w:rsid w:val="00B94873"/>
    <w:rsid w:val="00B950DF"/>
    <w:rsid w:val="00B970AB"/>
    <w:rsid w:val="00B97471"/>
    <w:rsid w:val="00BA0A38"/>
    <w:rsid w:val="00BA225A"/>
    <w:rsid w:val="00BA2C80"/>
    <w:rsid w:val="00BA4C34"/>
    <w:rsid w:val="00BA52D6"/>
    <w:rsid w:val="00BA54D8"/>
    <w:rsid w:val="00BA6BF2"/>
    <w:rsid w:val="00BA6C94"/>
    <w:rsid w:val="00BA7DE5"/>
    <w:rsid w:val="00BB0FF2"/>
    <w:rsid w:val="00BB1DAC"/>
    <w:rsid w:val="00BB25A8"/>
    <w:rsid w:val="00BB3BA0"/>
    <w:rsid w:val="00BB405A"/>
    <w:rsid w:val="00BB629A"/>
    <w:rsid w:val="00BB6D2C"/>
    <w:rsid w:val="00BB79FB"/>
    <w:rsid w:val="00BB7AD1"/>
    <w:rsid w:val="00BC000D"/>
    <w:rsid w:val="00BC0B1B"/>
    <w:rsid w:val="00BC1C31"/>
    <w:rsid w:val="00BC1C3A"/>
    <w:rsid w:val="00BC2D7F"/>
    <w:rsid w:val="00BC3A4A"/>
    <w:rsid w:val="00BC44A7"/>
    <w:rsid w:val="00BC5886"/>
    <w:rsid w:val="00BD0DA4"/>
    <w:rsid w:val="00BD1C6C"/>
    <w:rsid w:val="00BD2593"/>
    <w:rsid w:val="00BD4975"/>
    <w:rsid w:val="00BD7F2B"/>
    <w:rsid w:val="00BE0F1C"/>
    <w:rsid w:val="00BE1BED"/>
    <w:rsid w:val="00BE1F0B"/>
    <w:rsid w:val="00BE2671"/>
    <w:rsid w:val="00BE2713"/>
    <w:rsid w:val="00BE2A4C"/>
    <w:rsid w:val="00BE30C8"/>
    <w:rsid w:val="00BE40C4"/>
    <w:rsid w:val="00BE4ADA"/>
    <w:rsid w:val="00BE52EC"/>
    <w:rsid w:val="00BE53E0"/>
    <w:rsid w:val="00BE70B7"/>
    <w:rsid w:val="00BE74C1"/>
    <w:rsid w:val="00BE7834"/>
    <w:rsid w:val="00BF05C5"/>
    <w:rsid w:val="00BF0990"/>
    <w:rsid w:val="00BF35E1"/>
    <w:rsid w:val="00BF3DA2"/>
    <w:rsid w:val="00BF413F"/>
    <w:rsid w:val="00BF44FF"/>
    <w:rsid w:val="00BF5CF0"/>
    <w:rsid w:val="00C00061"/>
    <w:rsid w:val="00C008E4"/>
    <w:rsid w:val="00C00A63"/>
    <w:rsid w:val="00C01EE1"/>
    <w:rsid w:val="00C02D9E"/>
    <w:rsid w:val="00C03243"/>
    <w:rsid w:val="00C03E07"/>
    <w:rsid w:val="00C041A2"/>
    <w:rsid w:val="00C04E01"/>
    <w:rsid w:val="00C078F5"/>
    <w:rsid w:val="00C10924"/>
    <w:rsid w:val="00C10B6C"/>
    <w:rsid w:val="00C119F7"/>
    <w:rsid w:val="00C12013"/>
    <w:rsid w:val="00C1247A"/>
    <w:rsid w:val="00C13BA4"/>
    <w:rsid w:val="00C157CA"/>
    <w:rsid w:val="00C15C8F"/>
    <w:rsid w:val="00C1650D"/>
    <w:rsid w:val="00C1680A"/>
    <w:rsid w:val="00C20075"/>
    <w:rsid w:val="00C20D25"/>
    <w:rsid w:val="00C215E3"/>
    <w:rsid w:val="00C24398"/>
    <w:rsid w:val="00C26F48"/>
    <w:rsid w:val="00C27424"/>
    <w:rsid w:val="00C33202"/>
    <w:rsid w:val="00C334B0"/>
    <w:rsid w:val="00C35590"/>
    <w:rsid w:val="00C3685E"/>
    <w:rsid w:val="00C41148"/>
    <w:rsid w:val="00C441A8"/>
    <w:rsid w:val="00C4636F"/>
    <w:rsid w:val="00C471C6"/>
    <w:rsid w:val="00C50B67"/>
    <w:rsid w:val="00C524B2"/>
    <w:rsid w:val="00C52972"/>
    <w:rsid w:val="00C53316"/>
    <w:rsid w:val="00C558C3"/>
    <w:rsid w:val="00C56892"/>
    <w:rsid w:val="00C56F60"/>
    <w:rsid w:val="00C575DF"/>
    <w:rsid w:val="00C60601"/>
    <w:rsid w:val="00C624A4"/>
    <w:rsid w:val="00C62776"/>
    <w:rsid w:val="00C62C2D"/>
    <w:rsid w:val="00C63912"/>
    <w:rsid w:val="00C63FE4"/>
    <w:rsid w:val="00C65101"/>
    <w:rsid w:val="00C66643"/>
    <w:rsid w:val="00C67494"/>
    <w:rsid w:val="00C700F0"/>
    <w:rsid w:val="00C70D20"/>
    <w:rsid w:val="00C71A6F"/>
    <w:rsid w:val="00C725BC"/>
    <w:rsid w:val="00C7325F"/>
    <w:rsid w:val="00C74F7E"/>
    <w:rsid w:val="00C75518"/>
    <w:rsid w:val="00C778EF"/>
    <w:rsid w:val="00C77D41"/>
    <w:rsid w:val="00C77F77"/>
    <w:rsid w:val="00C81028"/>
    <w:rsid w:val="00C81721"/>
    <w:rsid w:val="00C81E4B"/>
    <w:rsid w:val="00C82512"/>
    <w:rsid w:val="00C8299A"/>
    <w:rsid w:val="00C84FA0"/>
    <w:rsid w:val="00C855C4"/>
    <w:rsid w:val="00C86145"/>
    <w:rsid w:val="00C863C3"/>
    <w:rsid w:val="00C876A6"/>
    <w:rsid w:val="00C879E2"/>
    <w:rsid w:val="00C90A44"/>
    <w:rsid w:val="00C9114F"/>
    <w:rsid w:val="00C913C1"/>
    <w:rsid w:val="00C916F4"/>
    <w:rsid w:val="00C93243"/>
    <w:rsid w:val="00C94AF1"/>
    <w:rsid w:val="00C95979"/>
    <w:rsid w:val="00C975B4"/>
    <w:rsid w:val="00CA1E4A"/>
    <w:rsid w:val="00CA1EE9"/>
    <w:rsid w:val="00CA2C96"/>
    <w:rsid w:val="00CA2EA0"/>
    <w:rsid w:val="00CA3E09"/>
    <w:rsid w:val="00CA7FD8"/>
    <w:rsid w:val="00CB0676"/>
    <w:rsid w:val="00CB2551"/>
    <w:rsid w:val="00CB403A"/>
    <w:rsid w:val="00CB59F0"/>
    <w:rsid w:val="00CB6167"/>
    <w:rsid w:val="00CB6821"/>
    <w:rsid w:val="00CB756F"/>
    <w:rsid w:val="00CC0E4C"/>
    <w:rsid w:val="00CC1165"/>
    <w:rsid w:val="00CC18AC"/>
    <w:rsid w:val="00CC21B4"/>
    <w:rsid w:val="00CC4BF2"/>
    <w:rsid w:val="00CC5D30"/>
    <w:rsid w:val="00CC5D77"/>
    <w:rsid w:val="00CC698E"/>
    <w:rsid w:val="00CC6E78"/>
    <w:rsid w:val="00CD0C40"/>
    <w:rsid w:val="00CD18A8"/>
    <w:rsid w:val="00CD41F2"/>
    <w:rsid w:val="00CD4B1B"/>
    <w:rsid w:val="00CD7CAA"/>
    <w:rsid w:val="00CD7D14"/>
    <w:rsid w:val="00CE0046"/>
    <w:rsid w:val="00CE06CB"/>
    <w:rsid w:val="00CE0C2B"/>
    <w:rsid w:val="00CE0CD8"/>
    <w:rsid w:val="00CE127E"/>
    <w:rsid w:val="00CE177D"/>
    <w:rsid w:val="00CE268F"/>
    <w:rsid w:val="00CE33FC"/>
    <w:rsid w:val="00CE63D3"/>
    <w:rsid w:val="00CE661E"/>
    <w:rsid w:val="00CE7890"/>
    <w:rsid w:val="00CF0946"/>
    <w:rsid w:val="00CF125B"/>
    <w:rsid w:val="00CF3145"/>
    <w:rsid w:val="00CF37DD"/>
    <w:rsid w:val="00CF6537"/>
    <w:rsid w:val="00CF6A2C"/>
    <w:rsid w:val="00CF6AE1"/>
    <w:rsid w:val="00D00CD1"/>
    <w:rsid w:val="00D00FBB"/>
    <w:rsid w:val="00D0307B"/>
    <w:rsid w:val="00D04BB8"/>
    <w:rsid w:val="00D05067"/>
    <w:rsid w:val="00D05705"/>
    <w:rsid w:val="00D060B9"/>
    <w:rsid w:val="00D06E71"/>
    <w:rsid w:val="00D07070"/>
    <w:rsid w:val="00D10FD0"/>
    <w:rsid w:val="00D11225"/>
    <w:rsid w:val="00D11478"/>
    <w:rsid w:val="00D132A1"/>
    <w:rsid w:val="00D1351F"/>
    <w:rsid w:val="00D15561"/>
    <w:rsid w:val="00D161B4"/>
    <w:rsid w:val="00D169E0"/>
    <w:rsid w:val="00D16B36"/>
    <w:rsid w:val="00D23448"/>
    <w:rsid w:val="00D23D1F"/>
    <w:rsid w:val="00D250A0"/>
    <w:rsid w:val="00D27A64"/>
    <w:rsid w:val="00D30353"/>
    <w:rsid w:val="00D3342F"/>
    <w:rsid w:val="00D339F0"/>
    <w:rsid w:val="00D33BBB"/>
    <w:rsid w:val="00D3499E"/>
    <w:rsid w:val="00D34CB1"/>
    <w:rsid w:val="00D354AD"/>
    <w:rsid w:val="00D36F9D"/>
    <w:rsid w:val="00D43CE4"/>
    <w:rsid w:val="00D43FE5"/>
    <w:rsid w:val="00D4403B"/>
    <w:rsid w:val="00D44CDA"/>
    <w:rsid w:val="00D44D14"/>
    <w:rsid w:val="00D46B85"/>
    <w:rsid w:val="00D504FB"/>
    <w:rsid w:val="00D506DE"/>
    <w:rsid w:val="00D511B3"/>
    <w:rsid w:val="00D51B64"/>
    <w:rsid w:val="00D53B9C"/>
    <w:rsid w:val="00D53EBF"/>
    <w:rsid w:val="00D57A32"/>
    <w:rsid w:val="00D6320D"/>
    <w:rsid w:val="00D64299"/>
    <w:rsid w:val="00D64FAE"/>
    <w:rsid w:val="00D652BA"/>
    <w:rsid w:val="00D675B7"/>
    <w:rsid w:val="00D70BAC"/>
    <w:rsid w:val="00D72FF2"/>
    <w:rsid w:val="00D752AC"/>
    <w:rsid w:val="00D75BDC"/>
    <w:rsid w:val="00D76D4C"/>
    <w:rsid w:val="00D77888"/>
    <w:rsid w:val="00D77BD4"/>
    <w:rsid w:val="00D81299"/>
    <w:rsid w:val="00D81451"/>
    <w:rsid w:val="00D81BE8"/>
    <w:rsid w:val="00D83355"/>
    <w:rsid w:val="00D8398C"/>
    <w:rsid w:val="00D8415E"/>
    <w:rsid w:val="00D85A80"/>
    <w:rsid w:val="00D9009A"/>
    <w:rsid w:val="00D9176E"/>
    <w:rsid w:val="00D935FB"/>
    <w:rsid w:val="00D93675"/>
    <w:rsid w:val="00D942F7"/>
    <w:rsid w:val="00D94B42"/>
    <w:rsid w:val="00D95624"/>
    <w:rsid w:val="00D95830"/>
    <w:rsid w:val="00D95A6E"/>
    <w:rsid w:val="00D96B1E"/>
    <w:rsid w:val="00D96B20"/>
    <w:rsid w:val="00DA04D8"/>
    <w:rsid w:val="00DA0501"/>
    <w:rsid w:val="00DA09B8"/>
    <w:rsid w:val="00DA2728"/>
    <w:rsid w:val="00DA4609"/>
    <w:rsid w:val="00DA4CF2"/>
    <w:rsid w:val="00DA54E0"/>
    <w:rsid w:val="00DA6967"/>
    <w:rsid w:val="00DA6F47"/>
    <w:rsid w:val="00DA7056"/>
    <w:rsid w:val="00DB159D"/>
    <w:rsid w:val="00DB2007"/>
    <w:rsid w:val="00DB3B32"/>
    <w:rsid w:val="00DB3F95"/>
    <w:rsid w:val="00DB543E"/>
    <w:rsid w:val="00DB6C34"/>
    <w:rsid w:val="00DB733F"/>
    <w:rsid w:val="00DC34A1"/>
    <w:rsid w:val="00DC4CA2"/>
    <w:rsid w:val="00DC6A5F"/>
    <w:rsid w:val="00DC7328"/>
    <w:rsid w:val="00DD2692"/>
    <w:rsid w:val="00DD6324"/>
    <w:rsid w:val="00DE0D21"/>
    <w:rsid w:val="00DE1120"/>
    <w:rsid w:val="00DE2AE9"/>
    <w:rsid w:val="00DE43EA"/>
    <w:rsid w:val="00DF1289"/>
    <w:rsid w:val="00DF1565"/>
    <w:rsid w:val="00DF158C"/>
    <w:rsid w:val="00DF1FF2"/>
    <w:rsid w:val="00DF4215"/>
    <w:rsid w:val="00DF49F8"/>
    <w:rsid w:val="00DF5148"/>
    <w:rsid w:val="00DF7097"/>
    <w:rsid w:val="00E0094D"/>
    <w:rsid w:val="00E01120"/>
    <w:rsid w:val="00E031D4"/>
    <w:rsid w:val="00E03418"/>
    <w:rsid w:val="00E03A83"/>
    <w:rsid w:val="00E042B5"/>
    <w:rsid w:val="00E04F76"/>
    <w:rsid w:val="00E10514"/>
    <w:rsid w:val="00E10E91"/>
    <w:rsid w:val="00E113D8"/>
    <w:rsid w:val="00E11512"/>
    <w:rsid w:val="00E12C4F"/>
    <w:rsid w:val="00E13102"/>
    <w:rsid w:val="00E14796"/>
    <w:rsid w:val="00E1686E"/>
    <w:rsid w:val="00E168DF"/>
    <w:rsid w:val="00E21066"/>
    <w:rsid w:val="00E21906"/>
    <w:rsid w:val="00E2309B"/>
    <w:rsid w:val="00E230B2"/>
    <w:rsid w:val="00E24152"/>
    <w:rsid w:val="00E248E8"/>
    <w:rsid w:val="00E25C23"/>
    <w:rsid w:val="00E26287"/>
    <w:rsid w:val="00E263E5"/>
    <w:rsid w:val="00E263FB"/>
    <w:rsid w:val="00E26967"/>
    <w:rsid w:val="00E26FD0"/>
    <w:rsid w:val="00E27199"/>
    <w:rsid w:val="00E27CCA"/>
    <w:rsid w:val="00E30040"/>
    <w:rsid w:val="00E307A4"/>
    <w:rsid w:val="00E30CF0"/>
    <w:rsid w:val="00E3135B"/>
    <w:rsid w:val="00E3165D"/>
    <w:rsid w:val="00E31C74"/>
    <w:rsid w:val="00E324F8"/>
    <w:rsid w:val="00E32A78"/>
    <w:rsid w:val="00E35C71"/>
    <w:rsid w:val="00E36990"/>
    <w:rsid w:val="00E37187"/>
    <w:rsid w:val="00E37A7D"/>
    <w:rsid w:val="00E40277"/>
    <w:rsid w:val="00E4058A"/>
    <w:rsid w:val="00E420DF"/>
    <w:rsid w:val="00E4295C"/>
    <w:rsid w:val="00E43DC7"/>
    <w:rsid w:val="00E458C6"/>
    <w:rsid w:val="00E46C6D"/>
    <w:rsid w:val="00E503FA"/>
    <w:rsid w:val="00E50D83"/>
    <w:rsid w:val="00E515CD"/>
    <w:rsid w:val="00E51702"/>
    <w:rsid w:val="00E52DA8"/>
    <w:rsid w:val="00E5616A"/>
    <w:rsid w:val="00E56491"/>
    <w:rsid w:val="00E56BC5"/>
    <w:rsid w:val="00E56BD8"/>
    <w:rsid w:val="00E622EC"/>
    <w:rsid w:val="00E62CEA"/>
    <w:rsid w:val="00E635DD"/>
    <w:rsid w:val="00E64175"/>
    <w:rsid w:val="00E6468A"/>
    <w:rsid w:val="00E65DD4"/>
    <w:rsid w:val="00E6784B"/>
    <w:rsid w:val="00E67CD6"/>
    <w:rsid w:val="00E71323"/>
    <w:rsid w:val="00E716A3"/>
    <w:rsid w:val="00E72265"/>
    <w:rsid w:val="00E74B6F"/>
    <w:rsid w:val="00E74C22"/>
    <w:rsid w:val="00E759ED"/>
    <w:rsid w:val="00E770BF"/>
    <w:rsid w:val="00E819BE"/>
    <w:rsid w:val="00E845CA"/>
    <w:rsid w:val="00E851C7"/>
    <w:rsid w:val="00E85754"/>
    <w:rsid w:val="00E85EEF"/>
    <w:rsid w:val="00E86ABB"/>
    <w:rsid w:val="00E87BB5"/>
    <w:rsid w:val="00E90A97"/>
    <w:rsid w:val="00E91D39"/>
    <w:rsid w:val="00E92D9B"/>
    <w:rsid w:val="00E92FD1"/>
    <w:rsid w:val="00E93E63"/>
    <w:rsid w:val="00E94FDC"/>
    <w:rsid w:val="00E958D1"/>
    <w:rsid w:val="00E95A25"/>
    <w:rsid w:val="00E95ABA"/>
    <w:rsid w:val="00E95D15"/>
    <w:rsid w:val="00EA06DC"/>
    <w:rsid w:val="00EA07E3"/>
    <w:rsid w:val="00EA0F3C"/>
    <w:rsid w:val="00EA16B3"/>
    <w:rsid w:val="00EA1CF8"/>
    <w:rsid w:val="00EA33CC"/>
    <w:rsid w:val="00EA462E"/>
    <w:rsid w:val="00EA563B"/>
    <w:rsid w:val="00EA5A86"/>
    <w:rsid w:val="00EA61F2"/>
    <w:rsid w:val="00EA6A25"/>
    <w:rsid w:val="00EA71ED"/>
    <w:rsid w:val="00EA7A0F"/>
    <w:rsid w:val="00EA7EFE"/>
    <w:rsid w:val="00EB057B"/>
    <w:rsid w:val="00EB12FD"/>
    <w:rsid w:val="00EB2349"/>
    <w:rsid w:val="00EB23B8"/>
    <w:rsid w:val="00EB3705"/>
    <w:rsid w:val="00EB4230"/>
    <w:rsid w:val="00EB45E0"/>
    <w:rsid w:val="00EB4C70"/>
    <w:rsid w:val="00EB50F7"/>
    <w:rsid w:val="00EB5FD7"/>
    <w:rsid w:val="00EB6258"/>
    <w:rsid w:val="00EB63ED"/>
    <w:rsid w:val="00EB7B07"/>
    <w:rsid w:val="00EC0910"/>
    <w:rsid w:val="00EC1E54"/>
    <w:rsid w:val="00EC33B5"/>
    <w:rsid w:val="00EC409B"/>
    <w:rsid w:val="00EC4914"/>
    <w:rsid w:val="00EC4D80"/>
    <w:rsid w:val="00EC6ED6"/>
    <w:rsid w:val="00EC7E82"/>
    <w:rsid w:val="00ED145F"/>
    <w:rsid w:val="00ED18BE"/>
    <w:rsid w:val="00ED24FB"/>
    <w:rsid w:val="00ED269A"/>
    <w:rsid w:val="00ED2907"/>
    <w:rsid w:val="00ED3195"/>
    <w:rsid w:val="00ED3897"/>
    <w:rsid w:val="00ED4F9E"/>
    <w:rsid w:val="00ED6007"/>
    <w:rsid w:val="00ED6B91"/>
    <w:rsid w:val="00ED705A"/>
    <w:rsid w:val="00EE218C"/>
    <w:rsid w:val="00EE2296"/>
    <w:rsid w:val="00EE23FE"/>
    <w:rsid w:val="00EE3021"/>
    <w:rsid w:val="00EE678B"/>
    <w:rsid w:val="00EE749E"/>
    <w:rsid w:val="00EE798E"/>
    <w:rsid w:val="00EE7CF0"/>
    <w:rsid w:val="00EF22D6"/>
    <w:rsid w:val="00EF5793"/>
    <w:rsid w:val="00F00547"/>
    <w:rsid w:val="00F02F70"/>
    <w:rsid w:val="00F0406A"/>
    <w:rsid w:val="00F04947"/>
    <w:rsid w:val="00F05201"/>
    <w:rsid w:val="00F054A9"/>
    <w:rsid w:val="00F05E81"/>
    <w:rsid w:val="00F075DA"/>
    <w:rsid w:val="00F14EBB"/>
    <w:rsid w:val="00F1519F"/>
    <w:rsid w:val="00F163FE"/>
    <w:rsid w:val="00F25BB4"/>
    <w:rsid w:val="00F263DF"/>
    <w:rsid w:val="00F27CD6"/>
    <w:rsid w:val="00F3083A"/>
    <w:rsid w:val="00F32771"/>
    <w:rsid w:val="00F36065"/>
    <w:rsid w:val="00F37E8F"/>
    <w:rsid w:val="00F37F3F"/>
    <w:rsid w:val="00F41F0D"/>
    <w:rsid w:val="00F45512"/>
    <w:rsid w:val="00F46720"/>
    <w:rsid w:val="00F46EF5"/>
    <w:rsid w:val="00F46EF9"/>
    <w:rsid w:val="00F500A7"/>
    <w:rsid w:val="00F501B0"/>
    <w:rsid w:val="00F50970"/>
    <w:rsid w:val="00F53724"/>
    <w:rsid w:val="00F53805"/>
    <w:rsid w:val="00F5434F"/>
    <w:rsid w:val="00F5683B"/>
    <w:rsid w:val="00F613A2"/>
    <w:rsid w:val="00F634A5"/>
    <w:rsid w:val="00F65EED"/>
    <w:rsid w:val="00F661BA"/>
    <w:rsid w:val="00F7251B"/>
    <w:rsid w:val="00F72FE2"/>
    <w:rsid w:val="00F74791"/>
    <w:rsid w:val="00F75A1C"/>
    <w:rsid w:val="00F77F44"/>
    <w:rsid w:val="00F8033D"/>
    <w:rsid w:val="00F80847"/>
    <w:rsid w:val="00F81361"/>
    <w:rsid w:val="00F81A3C"/>
    <w:rsid w:val="00F85AA3"/>
    <w:rsid w:val="00F86B62"/>
    <w:rsid w:val="00F8734A"/>
    <w:rsid w:val="00F87AB7"/>
    <w:rsid w:val="00F90490"/>
    <w:rsid w:val="00F924C0"/>
    <w:rsid w:val="00F940BB"/>
    <w:rsid w:val="00F94539"/>
    <w:rsid w:val="00F9472D"/>
    <w:rsid w:val="00F96AB7"/>
    <w:rsid w:val="00FA0225"/>
    <w:rsid w:val="00FA1001"/>
    <w:rsid w:val="00FA1616"/>
    <w:rsid w:val="00FA3150"/>
    <w:rsid w:val="00FA46AE"/>
    <w:rsid w:val="00FA646A"/>
    <w:rsid w:val="00FA74E0"/>
    <w:rsid w:val="00FB0F65"/>
    <w:rsid w:val="00FB2C4D"/>
    <w:rsid w:val="00FB2F5F"/>
    <w:rsid w:val="00FB46FA"/>
    <w:rsid w:val="00FB5547"/>
    <w:rsid w:val="00FB635D"/>
    <w:rsid w:val="00FB64A3"/>
    <w:rsid w:val="00FB6550"/>
    <w:rsid w:val="00FC140E"/>
    <w:rsid w:val="00FC4731"/>
    <w:rsid w:val="00FC4EB5"/>
    <w:rsid w:val="00FC5F30"/>
    <w:rsid w:val="00FD0C5E"/>
    <w:rsid w:val="00FD1736"/>
    <w:rsid w:val="00FD241A"/>
    <w:rsid w:val="00FD33C0"/>
    <w:rsid w:val="00FD3AE1"/>
    <w:rsid w:val="00FD457B"/>
    <w:rsid w:val="00FD69C8"/>
    <w:rsid w:val="00FD6F5A"/>
    <w:rsid w:val="00FD74B9"/>
    <w:rsid w:val="00FD7588"/>
    <w:rsid w:val="00FD7B54"/>
    <w:rsid w:val="00FE0081"/>
    <w:rsid w:val="00FE0806"/>
    <w:rsid w:val="00FE119B"/>
    <w:rsid w:val="00FE127D"/>
    <w:rsid w:val="00FE18B3"/>
    <w:rsid w:val="00FE1E5E"/>
    <w:rsid w:val="00FE29AF"/>
    <w:rsid w:val="00FE333A"/>
    <w:rsid w:val="00FE49E2"/>
    <w:rsid w:val="00FE5E97"/>
    <w:rsid w:val="00FE7138"/>
    <w:rsid w:val="00FE7902"/>
    <w:rsid w:val="00FF13CF"/>
    <w:rsid w:val="00FF20B1"/>
    <w:rsid w:val="00FF2C98"/>
    <w:rsid w:val="00FF2DC0"/>
    <w:rsid w:val="00FF34FB"/>
    <w:rsid w:val="00FF3DFF"/>
    <w:rsid w:val="00FF40C9"/>
    <w:rsid w:val="00FF5364"/>
    <w:rsid w:val="00FF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E1707"/>
  <w15:docId w15:val="{44CA9FB1-5639-4013-B0B7-B92A8F39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5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E2D97"/>
    <w:pPr>
      <w:keepNext/>
      <w:jc w:val="both"/>
      <w:outlineLvl w:val="2"/>
    </w:pPr>
    <w:rPr>
      <w:rFonts w:ascii="Arial" w:hAnsi="Arial" w:cs="Arial"/>
      <w:b/>
      <w:sz w:val="20"/>
      <w:szCs w:val="20"/>
    </w:rPr>
  </w:style>
  <w:style w:type="paragraph" w:styleId="Heading4">
    <w:name w:val="heading 4"/>
    <w:basedOn w:val="Normal"/>
    <w:next w:val="Normal"/>
    <w:link w:val="Heading4Char"/>
    <w:unhideWhenUsed/>
    <w:qFormat/>
    <w:rsid w:val="006A10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customStyle="1" w:styleId="Heading3Char">
    <w:name w:val="Heading 3 Char"/>
    <w:link w:val="Heading3"/>
    <w:uiPriority w:val="99"/>
    <w:rsid w:val="008E2D97"/>
    <w:rPr>
      <w:rFonts w:ascii="Arial" w:hAnsi="Arial" w:cs="Arial"/>
      <w:b/>
    </w:rPr>
  </w:style>
  <w:style w:type="paragraph" w:styleId="BodyText">
    <w:name w:val="Body Text"/>
    <w:basedOn w:val="Normal"/>
    <w:link w:val="BodyTextChar"/>
    <w:rsid w:val="009162C3"/>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9162C3"/>
    <w:rPr>
      <w:rFonts w:ascii="Garamond" w:hAnsi="Garamond"/>
      <w:sz w:val="22"/>
      <w:lang w:eastAsia="en-US"/>
    </w:rPr>
  </w:style>
  <w:style w:type="character" w:customStyle="1" w:styleId="Heading4Char">
    <w:name w:val="Heading 4 Char"/>
    <w:basedOn w:val="DefaultParagraphFont"/>
    <w:link w:val="Heading4"/>
    <w:rsid w:val="006A10F1"/>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BA5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4D8"/>
    <w:pPr>
      <w:spacing w:line="276" w:lineRule="auto"/>
      <w:outlineLvl w:val="9"/>
    </w:pPr>
    <w:rPr>
      <w:lang w:val="en-US" w:eastAsia="ja-JP"/>
    </w:rPr>
  </w:style>
  <w:style w:type="paragraph" w:styleId="TOC1">
    <w:name w:val="toc 1"/>
    <w:basedOn w:val="Normal"/>
    <w:next w:val="Normal"/>
    <w:autoRedefine/>
    <w:uiPriority w:val="39"/>
    <w:unhideWhenUsed/>
    <w:rsid w:val="00BA54D8"/>
    <w:pPr>
      <w:spacing w:after="100"/>
    </w:pPr>
  </w:style>
  <w:style w:type="character" w:styleId="Hyperlink">
    <w:name w:val="Hyperlink"/>
    <w:basedOn w:val="DefaultParagraphFont"/>
    <w:uiPriority w:val="99"/>
    <w:unhideWhenUsed/>
    <w:rsid w:val="00BA54D8"/>
    <w:rPr>
      <w:color w:val="0000FF" w:themeColor="hyperlink"/>
      <w:u w:val="single"/>
    </w:rPr>
  </w:style>
  <w:style w:type="paragraph" w:customStyle="1" w:styleId="Default">
    <w:name w:val="Default"/>
    <w:rsid w:val="00B17BB2"/>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0A3A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A822E-4EBD-4B64-AC5C-20FAC6E00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10816-A11E-4B2A-87C8-CDBDEFDA7CB5}">
  <ds:schemaRefs>
    <ds:schemaRef ds:uri="http://schemas.openxmlformats.org/officeDocument/2006/bibliography"/>
  </ds:schemaRefs>
</ds:datastoreItem>
</file>

<file path=customXml/itemProps3.xml><?xml version="1.0" encoding="utf-8"?>
<ds:datastoreItem xmlns:ds="http://schemas.openxmlformats.org/officeDocument/2006/customXml" ds:itemID="{EAEE9612-8189-42AE-B5F9-E92F10737C65}">
  <ds:schemaRefs>
    <ds:schemaRef ds:uri="http://schemas.microsoft.com/sharepoint/v3/contenttype/forms"/>
  </ds:schemaRefs>
</ds:datastoreItem>
</file>

<file path=customXml/itemProps4.xml><?xml version="1.0" encoding="utf-8"?>
<ds:datastoreItem xmlns:ds="http://schemas.openxmlformats.org/officeDocument/2006/customXml" ds:itemID="{87584F1F-5682-4436-98F5-4AB1F05FA106}"/>
</file>

<file path=docProps/app.xml><?xml version="1.0" encoding="utf-8"?>
<Properties xmlns="http://schemas.openxmlformats.org/officeDocument/2006/extended-properties" xmlns:vt="http://schemas.openxmlformats.org/officeDocument/2006/docPropsVTypes">
  <Template>Normal</Template>
  <TotalTime>430</TotalTime>
  <Pages>10</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Barry Watson</dc:creator>
  <cp:keywords/>
  <dc:description/>
  <cp:lastModifiedBy>Yvonne Riley</cp:lastModifiedBy>
  <cp:revision>7</cp:revision>
  <cp:lastPrinted>2022-06-07T15:33:00Z</cp:lastPrinted>
  <dcterms:created xsi:type="dcterms:W3CDTF">2022-06-08T10:34:00Z</dcterms:created>
  <dcterms:modified xsi:type="dcterms:W3CDTF">2022-06-14T15:27:00Z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ies>
</file>